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11.xml" ContentType="application/vnd.openxmlformats-officedocument.themeOverride+xml"/>
  <Override PartName="/word/charts/chart19.xml" ContentType="application/vnd.openxmlformats-officedocument.drawingml.chart+xml"/>
  <Override PartName="/word/theme/themeOverride12.xml" ContentType="application/vnd.openxmlformats-officedocument.themeOverride+xml"/>
  <Override PartName="/word/charts/chart2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6205"/>
        <w:gridCol w:w="3081"/>
      </w:tblGrid>
      <w:tr w:rsidR="00ED6A68" w:rsidRPr="003A369E" w14:paraId="5DFCA245" w14:textId="77777777" w:rsidTr="0052759D">
        <w:trPr>
          <w:trHeight w:val="557"/>
        </w:trPr>
        <w:tc>
          <w:tcPr>
            <w:tcW w:w="5000" w:type="pct"/>
            <w:gridSpan w:val="2"/>
            <w:vAlign w:val="center"/>
          </w:tcPr>
          <w:p w14:paraId="568596F2" w14:textId="71BAB8AC" w:rsidR="00ED6A68" w:rsidRPr="003A369E" w:rsidRDefault="0065380E" w:rsidP="00A043A2">
            <w:pPr>
              <w:rPr>
                <w:b/>
              </w:rPr>
            </w:pPr>
            <w:r w:rsidRPr="003A369E">
              <w:rPr>
                <w:b/>
                <w:lang w:eastAsia="fr-FR"/>
              </w:rPr>
              <w:t>European Semester 201</w:t>
            </w:r>
            <w:r w:rsidR="00E0312F" w:rsidRPr="003A369E">
              <w:rPr>
                <w:b/>
                <w:lang w:eastAsia="fr-FR"/>
              </w:rPr>
              <w:t>6</w:t>
            </w:r>
            <w:r w:rsidRPr="003A369E">
              <w:rPr>
                <w:b/>
                <w:lang w:eastAsia="fr-FR"/>
              </w:rPr>
              <w:t>/201</w:t>
            </w:r>
            <w:r w:rsidR="00E0312F" w:rsidRPr="003A369E">
              <w:rPr>
                <w:b/>
                <w:lang w:eastAsia="fr-FR"/>
              </w:rPr>
              <w:t>7</w:t>
            </w:r>
            <w:r w:rsidRPr="003A369E">
              <w:rPr>
                <w:b/>
                <w:lang w:eastAsia="fr-FR"/>
              </w:rPr>
              <w:t xml:space="preserve"> country fiche on disability</w:t>
            </w:r>
          </w:p>
        </w:tc>
      </w:tr>
      <w:tr w:rsidR="00ED6A68" w:rsidRPr="003A369E" w14:paraId="774E29C3" w14:textId="77777777" w:rsidTr="0052759D">
        <w:trPr>
          <w:trHeight w:val="557"/>
        </w:trPr>
        <w:tc>
          <w:tcPr>
            <w:tcW w:w="3341" w:type="pct"/>
          </w:tcPr>
          <w:p w14:paraId="108591F0" w14:textId="5A85C822" w:rsidR="00ED6A68" w:rsidRPr="003A369E" w:rsidRDefault="00E03283" w:rsidP="00A043A2">
            <w:pPr>
              <w:rPr>
                <w:b/>
              </w:rPr>
            </w:pPr>
            <w:r w:rsidRPr="003A369E">
              <w:rPr>
                <w:b/>
              </w:rPr>
              <w:t>Hungary</w:t>
            </w:r>
          </w:p>
        </w:tc>
        <w:tc>
          <w:tcPr>
            <w:tcW w:w="1659" w:type="pct"/>
            <w:vMerge w:val="restart"/>
            <w:vAlign w:val="center"/>
          </w:tcPr>
          <w:p w14:paraId="6F3C4C75" w14:textId="5DED5EFE" w:rsidR="00ED6A68" w:rsidRPr="003A369E" w:rsidRDefault="00E03283" w:rsidP="00A043A2">
            <w:r w:rsidRPr="003A369E">
              <w:rPr>
                <w:noProof/>
                <w:lang w:val="nl-NL" w:eastAsia="nl-NL"/>
              </w:rPr>
              <w:drawing>
                <wp:inline distT="0" distB="0" distL="0" distR="0" wp14:anchorId="17FE4611" wp14:editId="628B0E89">
                  <wp:extent cx="1764000" cy="1713600"/>
                  <wp:effectExtent l="0" t="0" r="8255" b="1270"/>
                  <wp:docPr id="4" name="Picture 4" descr="N:\Education&amp;Social-Sciences&amp;Law\Projects\Research_Data\0488_9406993_Mark-Priestley_ANED\ANED\2015\EU2020\2015 templates to complete\country_symbols_images\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amp;Social-Sciences&amp;Law\Projects\Research_Data\0488_9406993_Mark-Priestley_ANED\ANED\2015\EU2020\2015 templates to complete\country_symbols_images\H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000" cy="1713600"/>
                          </a:xfrm>
                          <a:prstGeom prst="rect">
                            <a:avLst/>
                          </a:prstGeom>
                          <a:noFill/>
                          <a:ln>
                            <a:noFill/>
                          </a:ln>
                        </pic:spPr>
                      </pic:pic>
                    </a:graphicData>
                  </a:graphic>
                </wp:inline>
              </w:drawing>
            </w:r>
          </w:p>
        </w:tc>
      </w:tr>
      <w:tr w:rsidR="00ED6A68" w:rsidRPr="003A369E" w14:paraId="3FE31403" w14:textId="77777777" w:rsidTr="0052759D">
        <w:trPr>
          <w:trHeight w:val="1274"/>
        </w:trPr>
        <w:tc>
          <w:tcPr>
            <w:tcW w:w="3341" w:type="pct"/>
          </w:tcPr>
          <w:p w14:paraId="0CA50CD0" w14:textId="77777777" w:rsidR="00ED6A68" w:rsidRPr="003A369E" w:rsidRDefault="00ED6A68" w:rsidP="00A043A2">
            <w:r w:rsidRPr="003A369E">
              <w:t xml:space="preserve">Report prepared by: </w:t>
            </w:r>
          </w:p>
          <w:p w14:paraId="78185C28" w14:textId="77777777" w:rsidR="003A369E" w:rsidRPr="003A369E" w:rsidRDefault="003A369E" w:rsidP="00A043A2"/>
          <w:p w14:paraId="70CE0A9F" w14:textId="280F901C" w:rsidR="003A369E" w:rsidRPr="003A369E" w:rsidRDefault="003A369E" w:rsidP="00A043A2">
            <w:r w:rsidRPr="003A369E">
              <w:t>Tamás Gyulavári</w:t>
            </w:r>
          </w:p>
          <w:p w14:paraId="389BFF88" w14:textId="070CFEEA" w:rsidR="00ED6A68" w:rsidRPr="003A369E" w:rsidRDefault="00F04F10" w:rsidP="00A043A2">
            <w:r w:rsidRPr="003A369E">
              <w:t xml:space="preserve">Anita </w:t>
            </w:r>
            <w:proofErr w:type="spellStart"/>
            <w:r w:rsidRPr="003A369E">
              <w:t>Kaderják</w:t>
            </w:r>
            <w:proofErr w:type="spellEnd"/>
          </w:p>
        </w:tc>
        <w:tc>
          <w:tcPr>
            <w:tcW w:w="1659" w:type="pct"/>
            <w:vMerge/>
          </w:tcPr>
          <w:p w14:paraId="53A6C512" w14:textId="77777777" w:rsidR="00ED6A68" w:rsidRPr="003A369E" w:rsidRDefault="00ED6A68" w:rsidP="00A043A2">
            <w:pPr>
              <w:rPr>
                <w:color w:val="000000"/>
                <w:lang w:eastAsia="en-GB"/>
              </w:rPr>
            </w:pPr>
          </w:p>
        </w:tc>
      </w:tr>
      <w:tr w:rsidR="00ED6A68" w:rsidRPr="003A369E" w14:paraId="2B406D27" w14:textId="77777777" w:rsidTr="0052759D">
        <w:trPr>
          <w:trHeight w:val="940"/>
        </w:trPr>
        <w:tc>
          <w:tcPr>
            <w:tcW w:w="3341" w:type="pct"/>
          </w:tcPr>
          <w:p w14:paraId="05839414" w14:textId="77777777" w:rsidR="00ED6A68" w:rsidRPr="003A369E" w:rsidRDefault="00ED6A68" w:rsidP="00A043A2">
            <w:r w:rsidRPr="003A369E">
              <w:t>With comparative data provided by the ANED core team</w:t>
            </w:r>
          </w:p>
        </w:tc>
        <w:tc>
          <w:tcPr>
            <w:tcW w:w="1659" w:type="pct"/>
            <w:vMerge/>
          </w:tcPr>
          <w:p w14:paraId="23D486B4" w14:textId="77777777" w:rsidR="00ED6A68" w:rsidRPr="003A369E" w:rsidRDefault="00ED6A68" w:rsidP="00A043A2">
            <w:pPr>
              <w:rPr>
                <w:color w:val="000000"/>
                <w:lang w:eastAsia="en-GB"/>
              </w:rPr>
            </w:pPr>
          </w:p>
        </w:tc>
      </w:tr>
    </w:tbl>
    <w:p w14:paraId="12C451DF" w14:textId="77777777" w:rsidR="00ED6A68" w:rsidRPr="003A369E" w:rsidRDefault="00ED6A68" w:rsidP="00A043A2"/>
    <w:p w14:paraId="697042B4" w14:textId="77777777" w:rsidR="003E4254" w:rsidRPr="003A369E" w:rsidRDefault="003E4254" w:rsidP="00A043A2">
      <w:pPr>
        <w:pStyle w:val="BodyText"/>
        <w:spacing w:after="0"/>
      </w:pPr>
    </w:p>
    <w:p w14:paraId="4F6BA0AA" w14:textId="77777777" w:rsidR="003E4254" w:rsidRPr="003A369E" w:rsidRDefault="003E4254" w:rsidP="00A043A2">
      <w:pPr>
        <w:pStyle w:val="BodyText"/>
        <w:spacing w:after="0"/>
      </w:pPr>
    </w:p>
    <w:p w14:paraId="74653772" w14:textId="6B420FB0" w:rsidR="00AF323E" w:rsidRPr="003A369E" w:rsidRDefault="00AF323E" w:rsidP="00A043A2">
      <w:pPr>
        <w:pStyle w:val="BodyText"/>
        <w:spacing w:after="0"/>
      </w:pPr>
      <w:r w:rsidRPr="003A369E">
        <w:t xml:space="preserve">The </w:t>
      </w:r>
      <w:hyperlink r:id="rId9" w:history="1">
        <w:r w:rsidRPr="003A369E">
          <w:rPr>
            <w:rStyle w:val="Hyperlink"/>
          </w:rPr>
          <w:t>Academic Network of European Disability experts</w:t>
        </w:r>
      </w:hyperlink>
      <w:r w:rsidRPr="003A369E">
        <w:t xml:space="preserve"> (ANED) was established by the European Commission in 2008 to provide scientific support and advice for its disability policy Unit. </w:t>
      </w:r>
      <w:proofErr w:type="gramStart"/>
      <w:r w:rsidRPr="003A369E">
        <w:t>In particular, the</w:t>
      </w:r>
      <w:proofErr w:type="gramEnd"/>
      <w:r w:rsidRPr="003A369E">
        <w:t xml:space="preserve"> activities of the Network support the development of the </w:t>
      </w:r>
      <w:r w:rsidR="00534975" w:rsidRPr="003A369E">
        <w:t>European Disability Strategy</w:t>
      </w:r>
      <w:r w:rsidRPr="003A369E">
        <w:t xml:space="preserve"> </w:t>
      </w:r>
      <w:r w:rsidR="00534975" w:rsidRPr="003A369E">
        <w:t xml:space="preserve">2010-2020 </w:t>
      </w:r>
      <w:r w:rsidRPr="003A369E">
        <w:t>and practical implementation of the United Nations Convention on the Rights of Disabled People</w:t>
      </w:r>
      <w:r w:rsidR="00534975" w:rsidRPr="003A369E">
        <w:t xml:space="preserve"> in the EU</w:t>
      </w:r>
      <w:r w:rsidRPr="003A369E">
        <w:t>.</w:t>
      </w:r>
    </w:p>
    <w:p w14:paraId="135CD02D" w14:textId="77777777" w:rsidR="005D686A" w:rsidRPr="003A369E" w:rsidRDefault="005D686A" w:rsidP="00A043A2">
      <w:pPr>
        <w:pStyle w:val="BodyText"/>
        <w:spacing w:after="0"/>
        <w:rPr>
          <w:lang w:eastAsia="en-GB"/>
        </w:rPr>
      </w:pPr>
    </w:p>
    <w:p w14:paraId="11299BD3" w14:textId="166499F3" w:rsidR="00AF323E" w:rsidRPr="003A369E" w:rsidRDefault="00AF323E" w:rsidP="00A043A2">
      <w:pPr>
        <w:pStyle w:val="BodyText"/>
        <w:spacing w:after="0"/>
      </w:pPr>
      <w:r w:rsidRPr="003A369E">
        <w:t xml:space="preserve">This country report has been prepared as input for the </w:t>
      </w:r>
      <w:r w:rsidR="00534975" w:rsidRPr="003A369E">
        <w:t>E</w:t>
      </w:r>
      <w:r w:rsidR="00526839" w:rsidRPr="003A369E">
        <w:t>uropean Semester</w:t>
      </w:r>
      <w:r w:rsidR="00C75AFD" w:rsidRPr="003A369E">
        <w:t xml:space="preserve"> from a disability perspective</w:t>
      </w:r>
      <w:r w:rsidRPr="003A369E">
        <w:t xml:space="preserve">. </w:t>
      </w:r>
    </w:p>
    <w:p w14:paraId="6AAB18F9" w14:textId="77777777" w:rsidR="005D686A" w:rsidRPr="003A369E" w:rsidRDefault="005D686A" w:rsidP="00A043A2">
      <w:pPr>
        <w:pStyle w:val="BodyText"/>
        <w:spacing w:after="0"/>
      </w:pPr>
    </w:p>
    <w:p w14:paraId="65B6E6A5" w14:textId="0EF968C3" w:rsidR="0065380E" w:rsidRPr="003A369E" w:rsidRDefault="00480DCE" w:rsidP="00A043A2">
      <w:pPr>
        <w:pStyle w:val="BodyText"/>
        <w:spacing w:after="0"/>
        <w:rPr>
          <w:i/>
        </w:rPr>
      </w:pPr>
      <w:r w:rsidRPr="003A369E">
        <w:rPr>
          <w:i/>
        </w:rPr>
        <w:t>Note</w:t>
      </w:r>
      <w:r w:rsidR="00F46384" w:rsidRPr="003A369E">
        <w:rPr>
          <w:i/>
        </w:rPr>
        <w:t>:</w:t>
      </w:r>
    </w:p>
    <w:p w14:paraId="1ECB6415" w14:textId="287B8E66" w:rsidR="00AA6745" w:rsidRPr="003A369E" w:rsidRDefault="00AA6745" w:rsidP="00A043A2">
      <w:pPr>
        <w:pStyle w:val="BodyText"/>
        <w:spacing w:after="0"/>
        <w:rPr>
          <w:i/>
        </w:rPr>
      </w:pPr>
      <w:r w:rsidRPr="003A369E">
        <w:rPr>
          <w:i/>
        </w:rPr>
        <w:t xml:space="preserve">The </w:t>
      </w:r>
      <w:r w:rsidR="00141174" w:rsidRPr="003A369E">
        <w:rPr>
          <w:i/>
        </w:rPr>
        <w:t>statistics</w:t>
      </w:r>
      <w:r w:rsidRPr="003A369E">
        <w:rPr>
          <w:i/>
        </w:rPr>
        <w:t xml:space="preserve"> provided </w:t>
      </w:r>
      <w:r w:rsidR="00D70FF0" w:rsidRPr="003A369E">
        <w:rPr>
          <w:i/>
        </w:rPr>
        <w:t xml:space="preserve">in October </w:t>
      </w:r>
      <w:r w:rsidR="00AB38B0" w:rsidRPr="003A369E">
        <w:rPr>
          <w:i/>
        </w:rPr>
        <w:t>2016</w:t>
      </w:r>
      <w:r w:rsidRPr="003A369E">
        <w:rPr>
          <w:i/>
        </w:rPr>
        <w:t xml:space="preserve"> </w:t>
      </w:r>
      <w:r w:rsidR="00141174" w:rsidRPr="003A369E">
        <w:rPr>
          <w:i/>
        </w:rPr>
        <w:t>are</w:t>
      </w:r>
      <w:r w:rsidRPr="003A369E">
        <w:rPr>
          <w:i/>
        </w:rPr>
        <w:t xml:space="preserve"> </w:t>
      </w:r>
      <w:r w:rsidR="00141174" w:rsidRPr="003A369E">
        <w:rPr>
          <w:i/>
        </w:rPr>
        <w:t>based on</w:t>
      </w:r>
      <w:r w:rsidR="00AB38B0" w:rsidRPr="003A369E">
        <w:rPr>
          <w:i/>
        </w:rPr>
        <w:t xml:space="preserve"> the EU-SILC 2014</w:t>
      </w:r>
      <w:r w:rsidRPr="003A369E">
        <w:rPr>
          <w:i/>
        </w:rPr>
        <w:t xml:space="preserve">. </w:t>
      </w:r>
      <w:r w:rsidR="00C83D53" w:rsidRPr="003A369E">
        <w:rPr>
          <w:i/>
        </w:rPr>
        <w:t xml:space="preserve">This </w:t>
      </w:r>
      <w:r w:rsidR="00421E28" w:rsidRPr="003A369E">
        <w:rPr>
          <w:i/>
        </w:rPr>
        <w:t>is</w:t>
      </w:r>
      <w:r w:rsidR="00C83D53" w:rsidRPr="003A369E">
        <w:rPr>
          <w:i/>
        </w:rPr>
        <w:t xml:space="preserve"> the most recent </w:t>
      </w:r>
      <w:r w:rsidR="00141174" w:rsidRPr="003A369E">
        <w:rPr>
          <w:i/>
        </w:rPr>
        <w:t>micro</w:t>
      </w:r>
      <w:r w:rsidR="00C83D53" w:rsidRPr="003A369E">
        <w:rPr>
          <w:i/>
        </w:rPr>
        <w:t xml:space="preserve">data available </w:t>
      </w:r>
      <w:r w:rsidR="00141174" w:rsidRPr="003A369E">
        <w:rPr>
          <w:i/>
        </w:rPr>
        <w:t xml:space="preserve">to researchers </w:t>
      </w:r>
      <w:r w:rsidR="00C83D53" w:rsidRPr="003A369E">
        <w:rPr>
          <w:i/>
        </w:rPr>
        <w:t>for analysis</w:t>
      </w:r>
      <w:r w:rsidR="00421E28" w:rsidRPr="003A369E">
        <w:rPr>
          <w:i/>
        </w:rPr>
        <w:t xml:space="preserve"> from Eurostat</w:t>
      </w:r>
      <w:r w:rsidR="00C83D53" w:rsidRPr="003A369E">
        <w:rPr>
          <w:i/>
        </w:rPr>
        <w:t xml:space="preserve">. </w:t>
      </w:r>
      <w:r w:rsidR="00C7318C" w:rsidRPr="003A369E">
        <w:rPr>
          <w:i/>
        </w:rPr>
        <w:t xml:space="preserve">This report may be updated </w:t>
      </w:r>
      <w:r w:rsidR="00995463" w:rsidRPr="003A369E">
        <w:rPr>
          <w:i/>
        </w:rPr>
        <w:t>as</w:t>
      </w:r>
      <w:r w:rsidR="00C7318C" w:rsidRPr="003A369E">
        <w:rPr>
          <w:i/>
        </w:rPr>
        <w:t xml:space="preserve"> </w:t>
      </w:r>
      <w:r w:rsidR="00D70FF0" w:rsidRPr="003A369E">
        <w:rPr>
          <w:i/>
        </w:rPr>
        <w:t xml:space="preserve">new data </w:t>
      </w:r>
      <w:r w:rsidRPr="003A369E">
        <w:rPr>
          <w:i/>
        </w:rPr>
        <w:t>become</w:t>
      </w:r>
      <w:r w:rsidR="00C7318C" w:rsidRPr="003A369E">
        <w:rPr>
          <w:i/>
        </w:rPr>
        <w:t>s</w:t>
      </w:r>
      <w:r w:rsidRPr="003A369E">
        <w:rPr>
          <w:i/>
        </w:rPr>
        <w:t xml:space="preserve"> available.</w:t>
      </w:r>
    </w:p>
    <w:p w14:paraId="2A447067" w14:textId="73D7DA9B" w:rsidR="0065380E" w:rsidRPr="003A369E" w:rsidRDefault="0065380E" w:rsidP="00A043A2"/>
    <w:p w14:paraId="3AEA5AAE" w14:textId="625A1ADB" w:rsidR="003E4254" w:rsidRDefault="003E4254" w:rsidP="00A043A2"/>
    <w:p w14:paraId="35C5409D" w14:textId="77777777" w:rsidR="00974FED" w:rsidRPr="003A369E" w:rsidRDefault="00974FED" w:rsidP="00A043A2"/>
    <w:p w14:paraId="7BCE6EC2" w14:textId="7CE2F6ED" w:rsidR="003E7EC1" w:rsidRPr="003A369E" w:rsidRDefault="00974FED" w:rsidP="00974FED">
      <w:r>
        <w:rPr>
          <w:noProof/>
          <w:lang w:val="nl-NL" w:eastAsia="nl-NL"/>
        </w:rPr>
        <w:drawing>
          <wp:anchor distT="0" distB="0" distL="114300" distR="114300" simplePos="0" relativeHeight="251658752" behindDoc="1" locked="0" layoutInCell="1" allowOverlap="1" wp14:anchorId="12AC0C6C" wp14:editId="45CC2212">
            <wp:simplePos x="0" y="0"/>
            <wp:positionH relativeFrom="column">
              <wp:posOffset>161290</wp:posOffset>
            </wp:positionH>
            <wp:positionV relativeFrom="paragraph">
              <wp:posOffset>95100</wp:posOffset>
            </wp:positionV>
            <wp:extent cx="910590" cy="514350"/>
            <wp:effectExtent l="0" t="0" r="3810" b="0"/>
            <wp:wrapTight wrapText="bothSides">
              <wp:wrapPolygon edited="0">
                <wp:start x="0" y="0"/>
                <wp:lineTo x="0" y="20800"/>
                <wp:lineTo x="21238" y="20800"/>
                <wp:lineTo x="212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7.jpg"/>
                    <pic:cNvPicPr/>
                  </pic:nvPicPr>
                  <pic:blipFill>
                    <a:blip r:embed="rId10"/>
                    <a:stretch>
                      <a:fillRect/>
                    </a:stretch>
                  </pic:blipFill>
                  <pic:spPr>
                    <a:xfrm>
                      <a:off x="0" y="0"/>
                      <a:ext cx="910590" cy="514350"/>
                    </a:xfrm>
                    <a:prstGeom prst="rect">
                      <a:avLst/>
                    </a:prstGeom>
                  </pic:spPr>
                </pic:pic>
              </a:graphicData>
            </a:graphic>
          </wp:anchor>
        </w:drawing>
      </w:r>
      <w:r w:rsidR="0065380E" w:rsidRPr="003A369E">
        <w:tab/>
      </w:r>
      <w:r w:rsidR="0065380E" w:rsidRPr="003A369E">
        <w:tab/>
      </w:r>
      <w:r w:rsidR="0065380E" w:rsidRPr="003A369E">
        <w:tab/>
      </w:r>
      <w:r>
        <w:tab/>
      </w:r>
      <w:bookmarkStart w:id="0" w:name="_GoBack"/>
      <w:bookmarkEnd w:id="0"/>
      <w:r w:rsidR="0065380E" w:rsidRPr="003A369E">
        <w:tab/>
      </w:r>
      <w:r w:rsidR="0065380E" w:rsidRPr="003A369E">
        <w:tab/>
        <w:t xml:space="preserve"> </w:t>
      </w:r>
      <w:r w:rsidR="0065380E" w:rsidRPr="003A369E">
        <w:rPr>
          <w:noProof/>
          <w:lang w:val="nl-NL" w:eastAsia="nl-NL"/>
        </w:rPr>
        <w:drawing>
          <wp:inline distT="0" distB="0" distL="0" distR="0" wp14:anchorId="5CD1C155" wp14:editId="7C0D7E31">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78030045" w14:textId="77777777" w:rsidR="003E7EC1" w:rsidRPr="003A369E" w:rsidRDefault="003E7EC1" w:rsidP="00A043A2">
      <w:r w:rsidRPr="003A369E">
        <w:br w:type="page"/>
      </w:r>
    </w:p>
    <w:p w14:paraId="1CF2FF79" w14:textId="4BF8279F" w:rsidR="005D686A" w:rsidRPr="003A369E" w:rsidRDefault="003E4254" w:rsidP="00A043A2">
      <w:pPr>
        <w:rPr>
          <w:b/>
        </w:rPr>
      </w:pPr>
      <w:r w:rsidRPr="003A369E">
        <w:rPr>
          <w:b/>
        </w:rPr>
        <w:lastRenderedPageBreak/>
        <w:t>C</w:t>
      </w:r>
      <w:r w:rsidR="005D686A" w:rsidRPr="003A369E">
        <w:rPr>
          <w:b/>
        </w:rPr>
        <w:t>ontents</w:t>
      </w:r>
    </w:p>
    <w:p w14:paraId="4AB89283" w14:textId="77777777" w:rsidR="005D686A" w:rsidRPr="003A369E" w:rsidRDefault="005D686A" w:rsidP="00A043A2"/>
    <w:p w14:paraId="27663114" w14:textId="7B03EB5F" w:rsidR="00240FFB" w:rsidRDefault="005D686A" w:rsidP="00A043A2">
      <w:pPr>
        <w:pStyle w:val="TOC1"/>
        <w:tabs>
          <w:tab w:val="right" w:leader="dot" w:pos="9060"/>
        </w:tabs>
        <w:rPr>
          <w:rFonts w:asciiTheme="minorHAnsi" w:eastAsiaTheme="minorEastAsia" w:hAnsiTheme="minorHAnsi" w:cstheme="minorBidi"/>
          <w:noProof/>
          <w:sz w:val="22"/>
          <w:szCs w:val="22"/>
          <w:lang w:val="nl-NL" w:eastAsia="nl-NL"/>
        </w:rPr>
      </w:pPr>
      <w:r w:rsidRPr="003A369E">
        <w:fldChar w:fldCharType="begin"/>
      </w:r>
      <w:r w:rsidRPr="003A369E">
        <w:instrText xml:space="preserve"> TOC \o "1-3" \h \z \u </w:instrText>
      </w:r>
      <w:r w:rsidRPr="003A369E">
        <w:fldChar w:fldCharType="separate"/>
      </w:r>
      <w:hyperlink w:anchor="_Toc465860142" w:history="1">
        <w:r w:rsidR="00240FFB" w:rsidRPr="00574849">
          <w:rPr>
            <w:rStyle w:val="Hyperlink"/>
            <w:noProof/>
          </w:rPr>
          <w:t>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Summary of the overall situation and challenges</w:t>
        </w:r>
        <w:r w:rsidR="00240FFB">
          <w:rPr>
            <w:noProof/>
            <w:webHidden/>
          </w:rPr>
          <w:tab/>
        </w:r>
        <w:r w:rsidR="00240FFB">
          <w:rPr>
            <w:noProof/>
            <w:webHidden/>
          </w:rPr>
          <w:fldChar w:fldCharType="begin"/>
        </w:r>
        <w:r w:rsidR="00240FFB">
          <w:rPr>
            <w:noProof/>
            <w:webHidden/>
          </w:rPr>
          <w:instrText xml:space="preserve"> PAGEREF _Toc465860142 \h </w:instrText>
        </w:r>
        <w:r w:rsidR="00240FFB">
          <w:rPr>
            <w:noProof/>
            <w:webHidden/>
          </w:rPr>
        </w:r>
        <w:r w:rsidR="00240FFB">
          <w:rPr>
            <w:noProof/>
            <w:webHidden/>
          </w:rPr>
          <w:fldChar w:fldCharType="separate"/>
        </w:r>
        <w:r w:rsidR="001032C7">
          <w:rPr>
            <w:noProof/>
            <w:webHidden/>
          </w:rPr>
          <w:t>2</w:t>
        </w:r>
        <w:r w:rsidR="00240FFB">
          <w:rPr>
            <w:noProof/>
            <w:webHidden/>
          </w:rPr>
          <w:fldChar w:fldCharType="end"/>
        </w:r>
      </w:hyperlink>
    </w:p>
    <w:p w14:paraId="16759579" w14:textId="1616D0B8" w:rsidR="00240FFB" w:rsidRDefault="00974FED" w:rsidP="00A043A2">
      <w:pPr>
        <w:pStyle w:val="TOC1"/>
        <w:tabs>
          <w:tab w:val="right" w:leader="dot" w:pos="9060"/>
        </w:tabs>
        <w:rPr>
          <w:rFonts w:asciiTheme="minorHAnsi" w:eastAsiaTheme="minorEastAsia" w:hAnsiTheme="minorHAnsi" w:cstheme="minorBidi"/>
          <w:noProof/>
          <w:sz w:val="22"/>
          <w:szCs w:val="22"/>
          <w:lang w:val="nl-NL" w:eastAsia="nl-NL"/>
        </w:rPr>
      </w:pPr>
      <w:hyperlink w:anchor="_Toc465860143" w:history="1">
        <w:r w:rsidR="00240FFB" w:rsidRPr="00574849">
          <w:rPr>
            <w:rStyle w:val="Hyperlink"/>
            <w:noProof/>
          </w:rPr>
          <w:t>2</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Assessment of the situation of disabled people with respect to the Europe 2020 headline targets</w:t>
        </w:r>
        <w:r w:rsidR="00240FFB">
          <w:rPr>
            <w:noProof/>
            <w:webHidden/>
          </w:rPr>
          <w:tab/>
        </w:r>
        <w:r w:rsidR="00240FFB">
          <w:rPr>
            <w:noProof/>
            <w:webHidden/>
          </w:rPr>
          <w:fldChar w:fldCharType="begin"/>
        </w:r>
        <w:r w:rsidR="00240FFB">
          <w:rPr>
            <w:noProof/>
            <w:webHidden/>
          </w:rPr>
          <w:instrText xml:space="preserve"> PAGEREF _Toc465860143 \h </w:instrText>
        </w:r>
        <w:r w:rsidR="00240FFB">
          <w:rPr>
            <w:noProof/>
            <w:webHidden/>
          </w:rPr>
        </w:r>
        <w:r w:rsidR="00240FFB">
          <w:rPr>
            <w:noProof/>
            <w:webHidden/>
          </w:rPr>
          <w:fldChar w:fldCharType="separate"/>
        </w:r>
        <w:r w:rsidR="001032C7">
          <w:rPr>
            <w:noProof/>
            <w:webHidden/>
          </w:rPr>
          <w:t>3</w:t>
        </w:r>
        <w:r w:rsidR="00240FFB">
          <w:rPr>
            <w:noProof/>
            <w:webHidden/>
          </w:rPr>
          <w:fldChar w:fldCharType="end"/>
        </w:r>
      </w:hyperlink>
    </w:p>
    <w:p w14:paraId="37F40831" w14:textId="415D105D"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44" w:history="1">
        <w:r w:rsidR="00240FFB" w:rsidRPr="00574849">
          <w:rPr>
            <w:rStyle w:val="Hyperlink"/>
            <w:noProof/>
          </w:rPr>
          <w:t>2.1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Strategic targets</w:t>
        </w:r>
        <w:r w:rsidR="00240FFB">
          <w:rPr>
            <w:noProof/>
            <w:webHidden/>
          </w:rPr>
          <w:tab/>
        </w:r>
        <w:r w:rsidR="00240FFB">
          <w:rPr>
            <w:noProof/>
            <w:webHidden/>
          </w:rPr>
          <w:fldChar w:fldCharType="begin"/>
        </w:r>
        <w:r w:rsidR="00240FFB">
          <w:rPr>
            <w:noProof/>
            <w:webHidden/>
          </w:rPr>
          <w:instrText xml:space="preserve"> PAGEREF _Toc465860144 \h </w:instrText>
        </w:r>
        <w:r w:rsidR="00240FFB">
          <w:rPr>
            <w:noProof/>
            <w:webHidden/>
          </w:rPr>
        </w:r>
        <w:r w:rsidR="00240FFB">
          <w:rPr>
            <w:noProof/>
            <w:webHidden/>
          </w:rPr>
          <w:fldChar w:fldCharType="separate"/>
        </w:r>
        <w:r w:rsidR="001032C7">
          <w:rPr>
            <w:noProof/>
            <w:webHidden/>
          </w:rPr>
          <w:t>3</w:t>
        </w:r>
        <w:r w:rsidR="00240FFB">
          <w:rPr>
            <w:noProof/>
            <w:webHidden/>
          </w:rPr>
          <w:fldChar w:fldCharType="end"/>
        </w:r>
      </w:hyperlink>
    </w:p>
    <w:p w14:paraId="27EB1359" w14:textId="39A555EE" w:rsidR="00240FFB" w:rsidRDefault="00974FED" w:rsidP="00A043A2">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65860145" w:history="1">
        <w:r w:rsidR="00240FFB" w:rsidRPr="00574849">
          <w:rPr>
            <w:rStyle w:val="Hyperlink"/>
            <w:noProof/>
          </w:rPr>
          <w:t>2.1.1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A note on the use of EU data</w:t>
        </w:r>
        <w:r w:rsidR="00240FFB">
          <w:rPr>
            <w:noProof/>
            <w:webHidden/>
          </w:rPr>
          <w:tab/>
        </w:r>
        <w:r w:rsidR="00240FFB">
          <w:rPr>
            <w:noProof/>
            <w:webHidden/>
          </w:rPr>
          <w:fldChar w:fldCharType="begin"/>
        </w:r>
        <w:r w:rsidR="00240FFB">
          <w:rPr>
            <w:noProof/>
            <w:webHidden/>
          </w:rPr>
          <w:instrText xml:space="preserve"> PAGEREF _Toc465860145 \h </w:instrText>
        </w:r>
        <w:r w:rsidR="00240FFB">
          <w:rPr>
            <w:noProof/>
            <w:webHidden/>
          </w:rPr>
        </w:r>
        <w:r w:rsidR="00240FFB">
          <w:rPr>
            <w:noProof/>
            <w:webHidden/>
          </w:rPr>
          <w:fldChar w:fldCharType="separate"/>
        </w:r>
        <w:r w:rsidR="001032C7">
          <w:rPr>
            <w:noProof/>
            <w:webHidden/>
          </w:rPr>
          <w:t>3</w:t>
        </w:r>
        <w:r w:rsidR="00240FFB">
          <w:rPr>
            <w:noProof/>
            <w:webHidden/>
          </w:rPr>
          <w:fldChar w:fldCharType="end"/>
        </w:r>
      </w:hyperlink>
    </w:p>
    <w:p w14:paraId="0052051E" w14:textId="3A917662"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46" w:history="1">
        <w:r w:rsidR="00240FFB" w:rsidRPr="00574849">
          <w:rPr>
            <w:rStyle w:val="Hyperlink"/>
            <w:noProof/>
          </w:rPr>
          <w:t>2.2</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Employment data</w:t>
        </w:r>
        <w:r w:rsidR="00240FFB">
          <w:rPr>
            <w:noProof/>
            <w:webHidden/>
          </w:rPr>
          <w:tab/>
        </w:r>
        <w:r w:rsidR="00240FFB">
          <w:rPr>
            <w:noProof/>
            <w:webHidden/>
          </w:rPr>
          <w:fldChar w:fldCharType="begin"/>
        </w:r>
        <w:r w:rsidR="00240FFB">
          <w:rPr>
            <w:noProof/>
            <w:webHidden/>
          </w:rPr>
          <w:instrText xml:space="preserve"> PAGEREF _Toc465860146 \h </w:instrText>
        </w:r>
        <w:r w:rsidR="00240FFB">
          <w:rPr>
            <w:noProof/>
            <w:webHidden/>
          </w:rPr>
        </w:r>
        <w:r w:rsidR="00240FFB">
          <w:rPr>
            <w:noProof/>
            <w:webHidden/>
          </w:rPr>
          <w:fldChar w:fldCharType="separate"/>
        </w:r>
        <w:r w:rsidR="001032C7">
          <w:rPr>
            <w:noProof/>
            <w:webHidden/>
          </w:rPr>
          <w:t>5</w:t>
        </w:r>
        <w:r w:rsidR="00240FFB">
          <w:rPr>
            <w:noProof/>
            <w:webHidden/>
          </w:rPr>
          <w:fldChar w:fldCharType="end"/>
        </w:r>
      </w:hyperlink>
    </w:p>
    <w:p w14:paraId="659B03D2" w14:textId="71880FEF" w:rsidR="00240FFB" w:rsidRDefault="00974FED" w:rsidP="00A043A2">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65860147" w:history="1">
        <w:r w:rsidR="00240FFB" w:rsidRPr="00574849">
          <w:rPr>
            <w:rStyle w:val="Hyperlink"/>
            <w:noProof/>
          </w:rPr>
          <w:t>2.2.1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Unemployment</w:t>
        </w:r>
        <w:r w:rsidR="00240FFB">
          <w:rPr>
            <w:noProof/>
            <w:webHidden/>
          </w:rPr>
          <w:tab/>
        </w:r>
        <w:r w:rsidR="00240FFB">
          <w:rPr>
            <w:noProof/>
            <w:webHidden/>
          </w:rPr>
          <w:fldChar w:fldCharType="begin"/>
        </w:r>
        <w:r w:rsidR="00240FFB">
          <w:rPr>
            <w:noProof/>
            <w:webHidden/>
          </w:rPr>
          <w:instrText xml:space="preserve"> PAGEREF _Toc465860147 \h </w:instrText>
        </w:r>
        <w:r w:rsidR="00240FFB">
          <w:rPr>
            <w:noProof/>
            <w:webHidden/>
          </w:rPr>
        </w:r>
        <w:r w:rsidR="00240FFB">
          <w:rPr>
            <w:noProof/>
            <w:webHidden/>
          </w:rPr>
          <w:fldChar w:fldCharType="separate"/>
        </w:r>
        <w:r w:rsidR="001032C7">
          <w:rPr>
            <w:noProof/>
            <w:webHidden/>
          </w:rPr>
          <w:t>6</w:t>
        </w:r>
        <w:r w:rsidR="00240FFB">
          <w:rPr>
            <w:noProof/>
            <w:webHidden/>
          </w:rPr>
          <w:fldChar w:fldCharType="end"/>
        </w:r>
      </w:hyperlink>
    </w:p>
    <w:p w14:paraId="06EE8AC7" w14:textId="6AAD1D3B" w:rsidR="00240FFB" w:rsidRDefault="00974FED" w:rsidP="00A043A2">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65860148" w:history="1">
        <w:r w:rsidR="00240FFB" w:rsidRPr="00574849">
          <w:rPr>
            <w:rStyle w:val="Hyperlink"/>
            <w:noProof/>
          </w:rPr>
          <w:t>2.2.2</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Economic activity</w:t>
        </w:r>
        <w:r w:rsidR="00240FFB">
          <w:rPr>
            <w:noProof/>
            <w:webHidden/>
          </w:rPr>
          <w:tab/>
        </w:r>
        <w:r w:rsidR="00240FFB">
          <w:rPr>
            <w:noProof/>
            <w:webHidden/>
          </w:rPr>
          <w:fldChar w:fldCharType="begin"/>
        </w:r>
        <w:r w:rsidR="00240FFB">
          <w:rPr>
            <w:noProof/>
            <w:webHidden/>
          </w:rPr>
          <w:instrText xml:space="preserve"> PAGEREF _Toc465860148 \h </w:instrText>
        </w:r>
        <w:r w:rsidR="00240FFB">
          <w:rPr>
            <w:noProof/>
            <w:webHidden/>
          </w:rPr>
        </w:r>
        <w:r w:rsidR="00240FFB">
          <w:rPr>
            <w:noProof/>
            <w:webHidden/>
          </w:rPr>
          <w:fldChar w:fldCharType="separate"/>
        </w:r>
        <w:r w:rsidR="001032C7">
          <w:rPr>
            <w:noProof/>
            <w:webHidden/>
          </w:rPr>
          <w:t>9</w:t>
        </w:r>
        <w:r w:rsidR="00240FFB">
          <w:rPr>
            <w:noProof/>
            <w:webHidden/>
          </w:rPr>
          <w:fldChar w:fldCharType="end"/>
        </w:r>
      </w:hyperlink>
    </w:p>
    <w:p w14:paraId="084E9CFC" w14:textId="2734D697"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49" w:history="1">
        <w:r w:rsidR="00240FFB" w:rsidRPr="00574849">
          <w:rPr>
            <w:rStyle w:val="Hyperlink"/>
            <w:noProof/>
          </w:rPr>
          <w:t>2.3</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Education data</w:t>
        </w:r>
        <w:r w:rsidR="00240FFB">
          <w:rPr>
            <w:noProof/>
            <w:webHidden/>
          </w:rPr>
          <w:tab/>
        </w:r>
        <w:r w:rsidR="00240FFB">
          <w:rPr>
            <w:noProof/>
            <w:webHidden/>
          </w:rPr>
          <w:fldChar w:fldCharType="begin"/>
        </w:r>
        <w:r w:rsidR="00240FFB">
          <w:rPr>
            <w:noProof/>
            <w:webHidden/>
          </w:rPr>
          <w:instrText xml:space="preserve"> PAGEREF _Toc465860149 \h </w:instrText>
        </w:r>
        <w:r w:rsidR="00240FFB">
          <w:rPr>
            <w:noProof/>
            <w:webHidden/>
          </w:rPr>
        </w:r>
        <w:r w:rsidR="00240FFB">
          <w:rPr>
            <w:noProof/>
            <w:webHidden/>
          </w:rPr>
          <w:fldChar w:fldCharType="separate"/>
        </w:r>
        <w:r w:rsidR="001032C7">
          <w:rPr>
            <w:noProof/>
            <w:webHidden/>
          </w:rPr>
          <w:t>10</w:t>
        </w:r>
        <w:r w:rsidR="00240FFB">
          <w:rPr>
            <w:noProof/>
            <w:webHidden/>
          </w:rPr>
          <w:fldChar w:fldCharType="end"/>
        </w:r>
      </w:hyperlink>
    </w:p>
    <w:p w14:paraId="4AE914DC" w14:textId="58D8DB51" w:rsidR="00240FFB" w:rsidRDefault="00974FED" w:rsidP="00A043A2">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65860150" w:history="1">
        <w:r w:rsidR="00240FFB" w:rsidRPr="00574849">
          <w:rPr>
            <w:rStyle w:val="Hyperlink"/>
            <w:noProof/>
          </w:rPr>
          <w:t>2.3.1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Early school leavers</w:t>
        </w:r>
        <w:r w:rsidR="00240FFB">
          <w:rPr>
            <w:noProof/>
            <w:webHidden/>
          </w:rPr>
          <w:tab/>
        </w:r>
        <w:r w:rsidR="00240FFB">
          <w:rPr>
            <w:noProof/>
            <w:webHidden/>
          </w:rPr>
          <w:fldChar w:fldCharType="begin"/>
        </w:r>
        <w:r w:rsidR="00240FFB">
          <w:rPr>
            <w:noProof/>
            <w:webHidden/>
          </w:rPr>
          <w:instrText xml:space="preserve"> PAGEREF _Toc465860150 \h </w:instrText>
        </w:r>
        <w:r w:rsidR="00240FFB">
          <w:rPr>
            <w:noProof/>
            <w:webHidden/>
          </w:rPr>
        </w:r>
        <w:r w:rsidR="00240FFB">
          <w:rPr>
            <w:noProof/>
            <w:webHidden/>
          </w:rPr>
          <w:fldChar w:fldCharType="separate"/>
        </w:r>
        <w:r w:rsidR="001032C7">
          <w:rPr>
            <w:noProof/>
            <w:webHidden/>
          </w:rPr>
          <w:t>11</w:t>
        </w:r>
        <w:r w:rsidR="00240FFB">
          <w:rPr>
            <w:noProof/>
            <w:webHidden/>
          </w:rPr>
          <w:fldChar w:fldCharType="end"/>
        </w:r>
      </w:hyperlink>
    </w:p>
    <w:p w14:paraId="6AD2274B" w14:textId="4FC290BE" w:rsidR="00240FFB" w:rsidRDefault="00974FED" w:rsidP="00A043A2">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65860151" w:history="1">
        <w:r w:rsidR="00240FFB" w:rsidRPr="00574849">
          <w:rPr>
            <w:rStyle w:val="Hyperlink"/>
            <w:noProof/>
          </w:rPr>
          <w:t>2.3.2</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Tertiary education</w:t>
        </w:r>
        <w:r w:rsidR="00240FFB">
          <w:rPr>
            <w:noProof/>
            <w:webHidden/>
          </w:rPr>
          <w:tab/>
        </w:r>
        <w:r w:rsidR="00240FFB">
          <w:rPr>
            <w:noProof/>
            <w:webHidden/>
          </w:rPr>
          <w:fldChar w:fldCharType="begin"/>
        </w:r>
        <w:r w:rsidR="00240FFB">
          <w:rPr>
            <w:noProof/>
            <w:webHidden/>
          </w:rPr>
          <w:instrText xml:space="preserve"> PAGEREF _Toc465860151 \h </w:instrText>
        </w:r>
        <w:r w:rsidR="00240FFB">
          <w:rPr>
            <w:noProof/>
            <w:webHidden/>
          </w:rPr>
        </w:r>
        <w:r w:rsidR="00240FFB">
          <w:rPr>
            <w:noProof/>
            <w:webHidden/>
          </w:rPr>
          <w:fldChar w:fldCharType="separate"/>
        </w:r>
        <w:r w:rsidR="001032C7">
          <w:rPr>
            <w:noProof/>
            <w:webHidden/>
          </w:rPr>
          <w:t>17</w:t>
        </w:r>
        <w:r w:rsidR="00240FFB">
          <w:rPr>
            <w:noProof/>
            <w:webHidden/>
          </w:rPr>
          <w:fldChar w:fldCharType="end"/>
        </w:r>
      </w:hyperlink>
    </w:p>
    <w:p w14:paraId="1B3A4D41" w14:textId="25F2BABD"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52" w:history="1">
        <w:r w:rsidR="00240FFB" w:rsidRPr="00574849">
          <w:rPr>
            <w:rStyle w:val="Hyperlink"/>
            <w:noProof/>
          </w:rPr>
          <w:t>2.4</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Poverty and social exclusion data</w:t>
        </w:r>
        <w:r w:rsidR="00240FFB">
          <w:rPr>
            <w:noProof/>
            <w:webHidden/>
          </w:rPr>
          <w:tab/>
        </w:r>
        <w:r w:rsidR="00240FFB">
          <w:rPr>
            <w:noProof/>
            <w:webHidden/>
          </w:rPr>
          <w:fldChar w:fldCharType="begin"/>
        </w:r>
        <w:r w:rsidR="00240FFB">
          <w:rPr>
            <w:noProof/>
            <w:webHidden/>
          </w:rPr>
          <w:instrText xml:space="preserve"> PAGEREF _Toc465860152 \h </w:instrText>
        </w:r>
        <w:r w:rsidR="00240FFB">
          <w:rPr>
            <w:noProof/>
            <w:webHidden/>
          </w:rPr>
        </w:r>
        <w:r w:rsidR="00240FFB">
          <w:rPr>
            <w:noProof/>
            <w:webHidden/>
          </w:rPr>
          <w:fldChar w:fldCharType="separate"/>
        </w:r>
        <w:r w:rsidR="001032C7">
          <w:rPr>
            <w:noProof/>
            <w:webHidden/>
          </w:rPr>
          <w:t>19</w:t>
        </w:r>
        <w:r w:rsidR="00240FFB">
          <w:rPr>
            <w:noProof/>
            <w:webHidden/>
          </w:rPr>
          <w:fldChar w:fldCharType="end"/>
        </w:r>
      </w:hyperlink>
    </w:p>
    <w:p w14:paraId="26B26465" w14:textId="24FB9BFE" w:rsidR="00240FFB" w:rsidRDefault="00974FED" w:rsidP="00A043A2">
      <w:pPr>
        <w:pStyle w:val="TOC1"/>
        <w:tabs>
          <w:tab w:val="right" w:leader="dot" w:pos="9060"/>
        </w:tabs>
        <w:rPr>
          <w:rFonts w:asciiTheme="minorHAnsi" w:eastAsiaTheme="minorEastAsia" w:hAnsiTheme="minorHAnsi" w:cstheme="minorBidi"/>
          <w:noProof/>
          <w:sz w:val="22"/>
          <w:szCs w:val="22"/>
          <w:lang w:val="nl-NL" w:eastAsia="nl-NL"/>
        </w:rPr>
      </w:pPr>
      <w:hyperlink w:anchor="_Toc465860153" w:history="1">
        <w:r w:rsidR="00240FFB" w:rsidRPr="00574849">
          <w:rPr>
            <w:rStyle w:val="Hyperlink"/>
            <w:noProof/>
          </w:rPr>
          <w:t>3</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Description of the situation and trends in relation to each target area</w:t>
        </w:r>
        <w:r w:rsidR="00240FFB">
          <w:rPr>
            <w:noProof/>
            <w:webHidden/>
          </w:rPr>
          <w:tab/>
        </w:r>
        <w:r w:rsidR="00240FFB">
          <w:rPr>
            <w:noProof/>
            <w:webHidden/>
          </w:rPr>
          <w:fldChar w:fldCharType="begin"/>
        </w:r>
        <w:r w:rsidR="00240FFB">
          <w:rPr>
            <w:noProof/>
            <w:webHidden/>
          </w:rPr>
          <w:instrText xml:space="preserve"> PAGEREF _Toc465860153 \h </w:instrText>
        </w:r>
        <w:r w:rsidR="00240FFB">
          <w:rPr>
            <w:noProof/>
            <w:webHidden/>
          </w:rPr>
        </w:r>
        <w:r w:rsidR="00240FFB">
          <w:rPr>
            <w:noProof/>
            <w:webHidden/>
          </w:rPr>
          <w:fldChar w:fldCharType="separate"/>
        </w:r>
        <w:r w:rsidR="001032C7">
          <w:rPr>
            <w:noProof/>
            <w:webHidden/>
          </w:rPr>
          <w:t>23</w:t>
        </w:r>
        <w:r w:rsidR="00240FFB">
          <w:rPr>
            <w:noProof/>
            <w:webHidden/>
          </w:rPr>
          <w:fldChar w:fldCharType="end"/>
        </w:r>
      </w:hyperlink>
    </w:p>
    <w:p w14:paraId="24C24FDC" w14:textId="7227DF26"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54" w:history="1">
        <w:r w:rsidR="00240FFB" w:rsidRPr="00574849">
          <w:rPr>
            <w:rStyle w:val="Hyperlink"/>
            <w:noProof/>
          </w:rPr>
          <w:t>3.1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Employment</w:t>
        </w:r>
        <w:r w:rsidR="00240FFB">
          <w:rPr>
            <w:noProof/>
            <w:webHidden/>
          </w:rPr>
          <w:tab/>
        </w:r>
        <w:r w:rsidR="00240FFB">
          <w:rPr>
            <w:noProof/>
            <w:webHidden/>
          </w:rPr>
          <w:fldChar w:fldCharType="begin"/>
        </w:r>
        <w:r w:rsidR="00240FFB">
          <w:rPr>
            <w:noProof/>
            <w:webHidden/>
          </w:rPr>
          <w:instrText xml:space="preserve"> PAGEREF _Toc465860154 \h </w:instrText>
        </w:r>
        <w:r w:rsidR="00240FFB">
          <w:rPr>
            <w:noProof/>
            <w:webHidden/>
          </w:rPr>
        </w:r>
        <w:r w:rsidR="00240FFB">
          <w:rPr>
            <w:noProof/>
            <w:webHidden/>
          </w:rPr>
          <w:fldChar w:fldCharType="separate"/>
        </w:r>
        <w:r w:rsidR="001032C7">
          <w:rPr>
            <w:noProof/>
            <w:webHidden/>
          </w:rPr>
          <w:t>23</w:t>
        </w:r>
        <w:r w:rsidR="00240FFB">
          <w:rPr>
            <w:noProof/>
            <w:webHidden/>
          </w:rPr>
          <w:fldChar w:fldCharType="end"/>
        </w:r>
      </w:hyperlink>
    </w:p>
    <w:p w14:paraId="4D7E643E" w14:textId="0C51A3B3"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55" w:history="1">
        <w:r w:rsidR="00240FFB" w:rsidRPr="00574849">
          <w:rPr>
            <w:rStyle w:val="Hyperlink"/>
            <w:noProof/>
          </w:rPr>
          <w:t>3.2</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Education</w:t>
        </w:r>
        <w:r w:rsidR="00240FFB">
          <w:rPr>
            <w:noProof/>
            <w:webHidden/>
          </w:rPr>
          <w:tab/>
        </w:r>
        <w:r w:rsidR="00240FFB">
          <w:rPr>
            <w:noProof/>
            <w:webHidden/>
          </w:rPr>
          <w:fldChar w:fldCharType="begin"/>
        </w:r>
        <w:r w:rsidR="00240FFB">
          <w:rPr>
            <w:noProof/>
            <w:webHidden/>
          </w:rPr>
          <w:instrText xml:space="preserve"> PAGEREF _Toc465860155 \h </w:instrText>
        </w:r>
        <w:r w:rsidR="00240FFB">
          <w:rPr>
            <w:noProof/>
            <w:webHidden/>
          </w:rPr>
        </w:r>
        <w:r w:rsidR="00240FFB">
          <w:rPr>
            <w:noProof/>
            <w:webHidden/>
          </w:rPr>
          <w:fldChar w:fldCharType="separate"/>
        </w:r>
        <w:r w:rsidR="001032C7">
          <w:rPr>
            <w:noProof/>
            <w:webHidden/>
          </w:rPr>
          <w:t>24</w:t>
        </w:r>
        <w:r w:rsidR="00240FFB">
          <w:rPr>
            <w:noProof/>
            <w:webHidden/>
          </w:rPr>
          <w:fldChar w:fldCharType="end"/>
        </w:r>
      </w:hyperlink>
    </w:p>
    <w:p w14:paraId="04D876A5" w14:textId="6644D683"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56" w:history="1">
        <w:r w:rsidR="00240FFB" w:rsidRPr="00574849">
          <w:rPr>
            <w:rStyle w:val="Hyperlink"/>
            <w:noProof/>
          </w:rPr>
          <w:t>3.3</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Poverty and social inclusion</w:t>
        </w:r>
        <w:r w:rsidR="00240FFB">
          <w:rPr>
            <w:noProof/>
            <w:webHidden/>
          </w:rPr>
          <w:tab/>
        </w:r>
        <w:r w:rsidR="00240FFB">
          <w:rPr>
            <w:noProof/>
            <w:webHidden/>
          </w:rPr>
          <w:fldChar w:fldCharType="begin"/>
        </w:r>
        <w:r w:rsidR="00240FFB">
          <w:rPr>
            <w:noProof/>
            <w:webHidden/>
          </w:rPr>
          <w:instrText xml:space="preserve"> PAGEREF _Toc465860156 \h </w:instrText>
        </w:r>
        <w:r w:rsidR="00240FFB">
          <w:rPr>
            <w:noProof/>
            <w:webHidden/>
          </w:rPr>
        </w:r>
        <w:r w:rsidR="00240FFB">
          <w:rPr>
            <w:noProof/>
            <w:webHidden/>
          </w:rPr>
          <w:fldChar w:fldCharType="separate"/>
        </w:r>
        <w:r w:rsidR="001032C7">
          <w:rPr>
            <w:noProof/>
            <w:webHidden/>
          </w:rPr>
          <w:t>25</w:t>
        </w:r>
        <w:r w:rsidR="00240FFB">
          <w:rPr>
            <w:noProof/>
            <w:webHidden/>
          </w:rPr>
          <w:fldChar w:fldCharType="end"/>
        </w:r>
      </w:hyperlink>
    </w:p>
    <w:p w14:paraId="7F4C3C6E" w14:textId="76AD9926" w:rsidR="00240FFB" w:rsidRDefault="00974FED" w:rsidP="00A043A2">
      <w:pPr>
        <w:pStyle w:val="TOC1"/>
        <w:tabs>
          <w:tab w:val="right" w:leader="dot" w:pos="9060"/>
        </w:tabs>
        <w:rPr>
          <w:rFonts w:asciiTheme="minorHAnsi" w:eastAsiaTheme="minorEastAsia" w:hAnsiTheme="minorHAnsi" w:cstheme="minorBidi"/>
          <w:noProof/>
          <w:sz w:val="22"/>
          <w:szCs w:val="22"/>
          <w:lang w:val="nl-NL" w:eastAsia="nl-NL"/>
        </w:rPr>
      </w:pPr>
      <w:hyperlink w:anchor="_Toc465860157" w:history="1">
        <w:r w:rsidR="00240FFB" w:rsidRPr="00574849">
          <w:rPr>
            <w:rStyle w:val="Hyperlink"/>
            <w:noProof/>
            <w:lang w:eastAsia="en-GB"/>
          </w:rPr>
          <w:t>4</w:t>
        </w:r>
        <w:r w:rsidR="00240FFB">
          <w:rPr>
            <w:rFonts w:asciiTheme="minorHAnsi" w:eastAsiaTheme="minorEastAsia" w:hAnsiTheme="minorHAnsi" w:cstheme="minorBidi"/>
            <w:noProof/>
            <w:sz w:val="22"/>
            <w:szCs w:val="22"/>
            <w:lang w:val="nl-NL" w:eastAsia="nl-NL"/>
          </w:rPr>
          <w:tab/>
        </w:r>
        <w:r w:rsidR="00240FFB" w:rsidRPr="00574849">
          <w:rPr>
            <w:rStyle w:val="Hyperlink"/>
            <w:noProof/>
            <w:lang w:eastAsia="en-GB"/>
          </w:rPr>
          <w:t>Assessment of policies in place to meet the relevant headline targets</w:t>
        </w:r>
        <w:r w:rsidR="00240FFB">
          <w:rPr>
            <w:noProof/>
            <w:webHidden/>
          </w:rPr>
          <w:tab/>
        </w:r>
        <w:r w:rsidR="00240FFB">
          <w:rPr>
            <w:noProof/>
            <w:webHidden/>
          </w:rPr>
          <w:fldChar w:fldCharType="begin"/>
        </w:r>
        <w:r w:rsidR="00240FFB">
          <w:rPr>
            <w:noProof/>
            <w:webHidden/>
          </w:rPr>
          <w:instrText xml:space="preserve"> PAGEREF _Toc465860157 \h </w:instrText>
        </w:r>
        <w:r w:rsidR="00240FFB">
          <w:rPr>
            <w:noProof/>
            <w:webHidden/>
          </w:rPr>
        </w:r>
        <w:r w:rsidR="00240FFB">
          <w:rPr>
            <w:noProof/>
            <w:webHidden/>
          </w:rPr>
          <w:fldChar w:fldCharType="separate"/>
        </w:r>
        <w:r w:rsidR="001032C7">
          <w:rPr>
            <w:noProof/>
            <w:webHidden/>
          </w:rPr>
          <w:t>27</w:t>
        </w:r>
        <w:r w:rsidR="00240FFB">
          <w:rPr>
            <w:noProof/>
            <w:webHidden/>
          </w:rPr>
          <w:fldChar w:fldCharType="end"/>
        </w:r>
      </w:hyperlink>
    </w:p>
    <w:p w14:paraId="2AB73369" w14:textId="407DBB9F"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58" w:history="1">
        <w:r w:rsidR="00240FFB" w:rsidRPr="00574849">
          <w:rPr>
            <w:rStyle w:val="Hyperlink"/>
            <w:noProof/>
          </w:rPr>
          <w:t>4.1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Employment</w:t>
        </w:r>
        <w:r w:rsidR="00240FFB">
          <w:rPr>
            <w:noProof/>
            <w:webHidden/>
          </w:rPr>
          <w:tab/>
        </w:r>
        <w:r w:rsidR="00240FFB">
          <w:rPr>
            <w:noProof/>
            <w:webHidden/>
          </w:rPr>
          <w:fldChar w:fldCharType="begin"/>
        </w:r>
        <w:r w:rsidR="00240FFB">
          <w:rPr>
            <w:noProof/>
            <w:webHidden/>
          </w:rPr>
          <w:instrText xml:space="preserve"> PAGEREF _Toc465860158 \h </w:instrText>
        </w:r>
        <w:r w:rsidR="00240FFB">
          <w:rPr>
            <w:noProof/>
            <w:webHidden/>
          </w:rPr>
        </w:r>
        <w:r w:rsidR="00240FFB">
          <w:rPr>
            <w:noProof/>
            <w:webHidden/>
          </w:rPr>
          <w:fldChar w:fldCharType="separate"/>
        </w:r>
        <w:r w:rsidR="001032C7">
          <w:rPr>
            <w:noProof/>
            <w:webHidden/>
          </w:rPr>
          <w:t>27</w:t>
        </w:r>
        <w:r w:rsidR="00240FFB">
          <w:rPr>
            <w:noProof/>
            <w:webHidden/>
          </w:rPr>
          <w:fldChar w:fldCharType="end"/>
        </w:r>
      </w:hyperlink>
    </w:p>
    <w:p w14:paraId="513C08E7" w14:textId="16901465"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59" w:history="1">
        <w:r w:rsidR="00240FFB" w:rsidRPr="00574849">
          <w:rPr>
            <w:rStyle w:val="Hyperlink"/>
            <w:noProof/>
          </w:rPr>
          <w:t>4.2</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Education</w:t>
        </w:r>
        <w:r w:rsidR="00240FFB">
          <w:rPr>
            <w:noProof/>
            <w:webHidden/>
          </w:rPr>
          <w:tab/>
        </w:r>
        <w:r w:rsidR="00240FFB">
          <w:rPr>
            <w:noProof/>
            <w:webHidden/>
          </w:rPr>
          <w:fldChar w:fldCharType="begin"/>
        </w:r>
        <w:r w:rsidR="00240FFB">
          <w:rPr>
            <w:noProof/>
            <w:webHidden/>
          </w:rPr>
          <w:instrText xml:space="preserve"> PAGEREF _Toc465860159 \h </w:instrText>
        </w:r>
        <w:r w:rsidR="00240FFB">
          <w:rPr>
            <w:noProof/>
            <w:webHidden/>
          </w:rPr>
        </w:r>
        <w:r w:rsidR="00240FFB">
          <w:rPr>
            <w:noProof/>
            <w:webHidden/>
          </w:rPr>
          <w:fldChar w:fldCharType="separate"/>
        </w:r>
        <w:r w:rsidR="001032C7">
          <w:rPr>
            <w:noProof/>
            <w:webHidden/>
          </w:rPr>
          <w:t>28</w:t>
        </w:r>
        <w:r w:rsidR="00240FFB">
          <w:rPr>
            <w:noProof/>
            <w:webHidden/>
          </w:rPr>
          <w:fldChar w:fldCharType="end"/>
        </w:r>
      </w:hyperlink>
    </w:p>
    <w:p w14:paraId="072E63E2" w14:textId="32F1ADA7"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60" w:history="1">
        <w:r w:rsidR="00240FFB" w:rsidRPr="00574849">
          <w:rPr>
            <w:rStyle w:val="Hyperlink"/>
            <w:noProof/>
          </w:rPr>
          <w:t>4.3</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Poverty and social inclusion</w:t>
        </w:r>
        <w:r w:rsidR="00240FFB">
          <w:rPr>
            <w:noProof/>
            <w:webHidden/>
          </w:rPr>
          <w:tab/>
        </w:r>
        <w:r w:rsidR="00240FFB">
          <w:rPr>
            <w:noProof/>
            <w:webHidden/>
          </w:rPr>
          <w:fldChar w:fldCharType="begin"/>
        </w:r>
        <w:r w:rsidR="00240FFB">
          <w:rPr>
            <w:noProof/>
            <w:webHidden/>
          </w:rPr>
          <w:instrText xml:space="preserve"> PAGEREF _Toc465860160 \h </w:instrText>
        </w:r>
        <w:r w:rsidR="00240FFB">
          <w:rPr>
            <w:noProof/>
            <w:webHidden/>
          </w:rPr>
        </w:r>
        <w:r w:rsidR="00240FFB">
          <w:rPr>
            <w:noProof/>
            <w:webHidden/>
          </w:rPr>
          <w:fldChar w:fldCharType="separate"/>
        </w:r>
        <w:r w:rsidR="001032C7">
          <w:rPr>
            <w:noProof/>
            <w:webHidden/>
          </w:rPr>
          <w:t>31</w:t>
        </w:r>
        <w:r w:rsidR="00240FFB">
          <w:rPr>
            <w:noProof/>
            <w:webHidden/>
          </w:rPr>
          <w:fldChar w:fldCharType="end"/>
        </w:r>
      </w:hyperlink>
    </w:p>
    <w:p w14:paraId="19BA800A" w14:textId="25591EF7"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61" w:history="1">
        <w:r w:rsidR="00240FFB" w:rsidRPr="00574849">
          <w:rPr>
            <w:rStyle w:val="Hyperlink"/>
            <w:noProof/>
            <w:lang w:eastAsia="en-GB"/>
          </w:rPr>
          <w:t>4.4</w:t>
        </w:r>
        <w:r w:rsidR="00240FFB">
          <w:rPr>
            <w:rFonts w:asciiTheme="minorHAnsi" w:eastAsiaTheme="minorEastAsia" w:hAnsiTheme="minorHAnsi" w:cstheme="minorBidi"/>
            <w:noProof/>
            <w:sz w:val="22"/>
            <w:szCs w:val="22"/>
            <w:lang w:val="nl-NL" w:eastAsia="nl-NL"/>
          </w:rPr>
          <w:tab/>
        </w:r>
        <w:r w:rsidR="00240FFB" w:rsidRPr="00574849">
          <w:rPr>
            <w:rStyle w:val="Hyperlink"/>
            <w:noProof/>
            <w:lang w:eastAsia="en-GB"/>
          </w:rPr>
          <w:t>Synergies between developments in the different areas</w:t>
        </w:r>
        <w:r w:rsidR="00240FFB">
          <w:rPr>
            <w:noProof/>
            <w:webHidden/>
          </w:rPr>
          <w:tab/>
        </w:r>
        <w:r w:rsidR="00240FFB">
          <w:rPr>
            <w:noProof/>
            <w:webHidden/>
          </w:rPr>
          <w:fldChar w:fldCharType="begin"/>
        </w:r>
        <w:r w:rsidR="00240FFB">
          <w:rPr>
            <w:noProof/>
            <w:webHidden/>
          </w:rPr>
          <w:instrText xml:space="preserve"> PAGEREF _Toc465860161 \h </w:instrText>
        </w:r>
        <w:r w:rsidR="00240FFB">
          <w:rPr>
            <w:noProof/>
            <w:webHidden/>
          </w:rPr>
        </w:r>
        <w:r w:rsidR="00240FFB">
          <w:rPr>
            <w:noProof/>
            <w:webHidden/>
          </w:rPr>
          <w:fldChar w:fldCharType="separate"/>
        </w:r>
        <w:r w:rsidR="001032C7">
          <w:rPr>
            <w:noProof/>
            <w:webHidden/>
          </w:rPr>
          <w:t>31</w:t>
        </w:r>
        <w:r w:rsidR="00240FFB">
          <w:rPr>
            <w:noProof/>
            <w:webHidden/>
          </w:rPr>
          <w:fldChar w:fldCharType="end"/>
        </w:r>
      </w:hyperlink>
    </w:p>
    <w:p w14:paraId="22CEB62F" w14:textId="1C12840A" w:rsidR="00240FFB" w:rsidRDefault="00974FED" w:rsidP="00A043A2">
      <w:pPr>
        <w:pStyle w:val="TOC1"/>
        <w:tabs>
          <w:tab w:val="right" w:leader="dot" w:pos="9060"/>
        </w:tabs>
        <w:rPr>
          <w:rFonts w:asciiTheme="minorHAnsi" w:eastAsiaTheme="minorEastAsia" w:hAnsiTheme="minorHAnsi" w:cstheme="minorBidi"/>
          <w:noProof/>
          <w:sz w:val="22"/>
          <w:szCs w:val="22"/>
          <w:lang w:val="nl-NL" w:eastAsia="nl-NL"/>
        </w:rPr>
      </w:pPr>
      <w:hyperlink w:anchor="_Toc465860162" w:history="1">
        <w:r w:rsidR="00240FFB" w:rsidRPr="00574849">
          <w:rPr>
            <w:rStyle w:val="Hyperlink"/>
            <w:noProof/>
            <w:lang w:eastAsia="en-GB"/>
          </w:rPr>
          <w:t>5</w:t>
        </w:r>
        <w:r w:rsidR="00240FFB">
          <w:rPr>
            <w:rFonts w:asciiTheme="minorHAnsi" w:eastAsiaTheme="minorEastAsia" w:hAnsiTheme="minorHAnsi" w:cstheme="minorBidi"/>
            <w:noProof/>
            <w:sz w:val="22"/>
            <w:szCs w:val="22"/>
            <w:lang w:val="nl-NL" w:eastAsia="nl-NL"/>
          </w:rPr>
          <w:tab/>
        </w:r>
        <w:r w:rsidR="00240FFB" w:rsidRPr="00574849">
          <w:rPr>
            <w:rStyle w:val="Hyperlink"/>
            <w:noProof/>
            <w:lang w:eastAsia="en-GB"/>
          </w:rPr>
          <w:t>Review of the European Semester from a disability perspective</w:t>
        </w:r>
        <w:r w:rsidR="00240FFB">
          <w:rPr>
            <w:noProof/>
            <w:webHidden/>
          </w:rPr>
          <w:tab/>
        </w:r>
        <w:r w:rsidR="00240FFB">
          <w:rPr>
            <w:noProof/>
            <w:webHidden/>
          </w:rPr>
          <w:fldChar w:fldCharType="begin"/>
        </w:r>
        <w:r w:rsidR="00240FFB">
          <w:rPr>
            <w:noProof/>
            <w:webHidden/>
          </w:rPr>
          <w:instrText xml:space="preserve"> PAGEREF _Toc465860162 \h </w:instrText>
        </w:r>
        <w:r w:rsidR="00240FFB">
          <w:rPr>
            <w:noProof/>
            <w:webHidden/>
          </w:rPr>
        </w:r>
        <w:r w:rsidR="00240FFB">
          <w:rPr>
            <w:noProof/>
            <w:webHidden/>
          </w:rPr>
          <w:fldChar w:fldCharType="separate"/>
        </w:r>
        <w:r w:rsidR="001032C7">
          <w:rPr>
            <w:noProof/>
            <w:webHidden/>
          </w:rPr>
          <w:t>32</w:t>
        </w:r>
        <w:r w:rsidR="00240FFB">
          <w:rPr>
            <w:noProof/>
            <w:webHidden/>
          </w:rPr>
          <w:fldChar w:fldCharType="end"/>
        </w:r>
      </w:hyperlink>
    </w:p>
    <w:p w14:paraId="6F2FE58A" w14:textId="5B98D68D"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63" w:history="1">
        <w:r w:rsidR="00240FFB" w:rsidRPr="00574849">
          <w:rPr>
            <w:rStyle w:val="Hyperlink"/>
            <w:noProof/>
          </w:rPr>
          <w:t>5.1</w:t>
        </w:r>
        <w:r w:rsidR="00240FFB">
          <w:rPr>
            <w:rFonts w:asciiTheme="minorHAnsi" w:eastAsiaTheme="minorEastAsia" w:hAnsiTheme="minorHAnsi" w:cstheme="minorBidi"/>
            <w:noProof/>
            <w:sz w:val="22"/>
            <w:szCs w:val="22"/>
            <w:lang w:val="nl-NL" w:eastAsia="nl-NL"/>
          </w:rPr>
          <w:tab/>
        </w:r>
        <w:r w:rsidR="00240FFB" w:rsidRPr="00574849">
          <w:rPr>
            <w:rStyle w:val="Hyperlink"/>
            <w:noProof/>
          </w:rPr>
          <w:t>Progress on disability-specific Country Specific Recommendations (CSRs)</w:t>
        </w:r>
        <w:r w:rsidR="00240FFB">
          <w:rPr>
            <w:noProof/>
            <w:webHidden/>
          </w:rPr>
          <w:tab/>
        </w:r>
        <w:r w:rsidR="00240FFB">
          <w:rPr>
            <w:noProof/>
            <w:webHidden/>
          </w:rPr>
          <w:fldChar w:fldCharType="begin"/>
        </w:r>
        <w:r w:rsidR="00240FFB">
          <w:rPr>
            <w:noProof/>
            <w:webHidden/>
          </w:rPr>
          <w:instrText xml:space="preserve"> PAGEREF _Toc465860163 \h </w:instrText>
        </w:r>
        <w:r w:rsidR="00240FFB">
          <w:rPr>
            <w:noProof/>
            <w:webHidden/>
          </w:rPr>
        </w:r>
        <w:r w:rsidR="00240FFB">
          <w:rPr>
            <w:noProof/>
            <w:webHidden/>
          </w:rPr>
          <w:fldChar w:fldCharType="separate"/>
        </w:r>
        <w:r w:rsidR="001032C7">
          <w:rPr>
            <w:noProof/>
            <w:webHidden/>
          </w:rPr>
          <w:t>32</w:t>
        </w:r>
        <w:r w:rsidR="00240FFB">
          <w:rPr>
            <w:noProof/>
            <w:webHidden/>
          </w:rPr>
          <w:fldChar w:fldCharType="end"/>
        </w:r>
      </w:hyperlink>
    </w:p>
    <w:p w14:paraId="1B85CF61" w14:textId="250D50D5"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64" w:history="1">
        <w:r w:rsidR="00240FFB" w:rsidRPr="00574849">
          <w:rPr>
            <w:rStyle w:val="Hyperlink"/>
            <w:noProof/>
            <w:lang w:eastAsia="en-GB"/>
          </w:rPr>
          <w:t>5.2</w:t>
        </w:r>
        <w:r w:rsidR="00240FFB">
          <w:rPr>
            <w:rFonts w:asciiTheme="minorHAnsi" w:eastAsiaTheme="minorEastAsia" w:hAnsiTheme="minorHAnsi" w:cstheme="minorBidi"/>
            <w:noProof/>
            <w:sz w:val="22"/>
            <w:szCs w:val="22"/>
            <w:lang w:val="nl-NL" w:eastAsia="nl-NL"/>
          </w:rPr>
          <w:tab/>
        </w:r>
        <w:r w:rsidR="00240FFB" w:rsidRPr="00574849">
          <w:rPr>
            <w:rStyle w:val="Hyperlink"/>
            <w:noProof/>
            <w:lang w:eastAsia="en-GB"/>
          </w:rPr>
          <w:t>Progress on other CSRs from a disability perspective</w:t>
        </w:r>
        <w:r w:rsidR="00240FFB">
          <w:rPr>
            <w:noProof/>
            <w:webHidden/>
          </w:rPr>
          <w:tab/>
        </w:r>
        <w:r w:rsidR="00240FFB">
          <w:rPr>
            <w:noProof/>
            <w:webHidden/>
          </w:rPr>
          <w:fldChar w:fldCharType="begin"/>
        </w:r>
        <w:r w:rsidR="00240FFB">
          <w:rPr>
            <w:noProof/>
            <w:webHidden/>
          </w:rPr>
          <w:instrText xml:space="preserve"> PAGEREF _Toc465860164 \h </w:instrText>
        </w:r>
        <w:r w:rsidR="00240FFB">
          <w:rPr>
            <w:noProof/>
            <w:webHidden/>
          </w:rPr>
        </w:r>
        <w:r w:rsidR="00240FFB">
          <w:rPr>
            <w:noProof/>
            <w:webHidden/>
          </w:rPr>
          <w:fldChar w:fldCharType="separate"/>
        </w:r>
        <w:r w:rsidR="001032C7">
          <w:rPr>
            <w:noProof/>
            <w:webHidden/>
          </w:rPr>
          <w:t>32</w:t>
        </w:r>
        <w:r w:rsidR="00240FFB">
          <w:rPr>
            <w:noProof/>
            <w:webHidden/>
          </w:rPr>
          <w:fldChar w:fldCharType="end"/>
        </w:r>
      </w:hyperlink>
    </w:p>
    <w:p w14:paraId="7771739B" w14:textId="24997C83" w:rsidR="00240FFB" w:rsidRDefault="00974FED" w:rsidP="00A043A2">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65860165" w:history="1">
        <w:r w:rsidR="00240FFB" w:rsidRPr="00574849">
          <w:rPr>
            <w:rStyle w:val="Hyperlink"/>
            <w:noProof/>
            <w:lang w:eastAsia="en-GB"/>
          </w:rPr>
          <w:t>5.3</w:t>
        </w:r>
        <w:r w:rsidR="00240FFB">
          <w:rPr>
            <w:rFonts w:asciiTheme="minorHAnsi" w:eastAsiaTheme="minorEastAsia" w:hAnsiTheme="minorHAnsi" w:cstheme="minorBidi"/>
            <w:noProof/>
            <w:sz w:val="22"/>
            <w:szCs w:val="22"/>
            <w:lang w:val="nl-NL" w:eastAsia="nl-NL"/>
          </w:rPr>
          <w:tab/>
        </w:r>
        <w:r w:rsidR="00240FFB" w:rsidRPr="00574849">
          <w:rPr>
            <w:rStyle w:val="Hyperlink"/>
            <w:noProof/>
            <w:lang w:eastAsia="en-GB"/>
          </w:rPr>
          <w:t>Assessment of disability issues in the Country Report (CR)</w:t>
        </w:r>
        <w:r w:rsidR="00240FFB">
          <w:rPr>
            <w:noProof/>
            <w:webHidden/>
          </w:rPr>
          <w:tab/>
        </w:r>
        <w:r w:rsidR="00240FFB">
          <w:rPr>
            <w:noProof/>
            <w:webHidden/>
          </w:rPr>
          <w:fldChar w:fldCharType="begin"/>
        </w:r>
        <w:r w:rsidR="00240FFB">
          <w:rPr>
            <w:noProof/>
            <w:webHidden/>
          </w:rPr>
          <w:instrText xml:space="preserve"> PAGEREF _Toc465860165 \h </w:instrText>
        </w:r>
        <w:r w:rsidR="00240FFB">
          <w:rPr>
            <w:noProof/>
            <w:webHidden/>
          </w:rPr>
        </w:r>
        <w:r w:rsidR="00240FFB">
          <w:rPr>
            <w:noProof/>
            <w:webHidden/>
          </w:rPr>
          <w:fldChar w:fldCharType="separate"/>
        </w:r>
        <w:r w:rsidR="001032C7">
          <w:rPr>
            <w:noProof/>
            <w:webHidden/>
          </w:rPr>
          <w:t>34</w:t>
        </w:r>
        <w:r w:rsidR="00240FFB">
          <w:rPr>
            <w:noProof/>
            <w:webHidden/>
          </w:rPr>
          <w:fldChar w:fldCharType="end"/>
        </w:r>
      </w:hyperlink>
    </w:p>
    <w:p w14:paraId="566D0A6D" w14:textId="4245CCA1" w:rsidR="00240FFB" w:rsidRDefault="00974FED" w:rsidP="00A043A2">
      <w:pPr>
        <w:pStyle w:val="TOC1"/>
        <w:tabs>
          <w:tab w:val="right" w:leader="dot" w:pos="9060"/>
        </w:tabs>
        <w:rPr>
          <w:rFonts w:asciiTheme="minorHAnsi" w:eastAsiaTheme="minorEastAsia" w:hAnsiTheme="minorHAnsi" w:cstheme="minorBidi"/>
          <w:noProof/>
          <w:sz w:val="22"/>
          <w:szCs w:val="22"/>
          <w:lang w:val="nl-NL" w:eastAsia="nl-NL"/>
        </w:rPr>
      </w:pPr>
      <w:hyperlink w:anchor="_Toc465860166" w:history="1">
        <w:r w:rsidR="00240FFB" w:rsidRPr="00574849">
          <w:rPr>
            <w:rStyle w:val="Hyperlink"/>
            <w:noProof/>
            <w:lang w:eastAsia="en-GB"/>
          </w:rPr>
          <w:t>6</w:t>
        </w:r>
        <w:r w:rsidR="00240FFB">
          <w:rPr>
            <w:rFonts w:asciiTheme="minorHAnsi" w:eastAsiaTheme="minorEastAsia" w:hAnsiTheme="minorHAnsi" w:cstheme="minorBidi"/>
            <w:noProof/>
            <w:sz w:val="22"/>
            <w:szCs w:val="22"/>
            <w:lang w:val="nl-NL" w:eastAsia="nl-NL"/>
          </w:rPr>
          <w:tab/>
        </w:r>
        <w:r w:rsidR="00240FFB" w:rsidRPr="00574849">
          <w:rPr>
            <w:rStyle w:val="Hyperlink"/>
            <w:noProof/>
            <w:lang w:eastAsia="en-GB"/>
          </w:rPr>
          <w:t>Assessment of the structural funds ESIF 2014-2020 or other relevant funds</w:t>
        </w:r>
        <w:r w:rsidR="00240FFB" w:rsidRPr="00574849">
          <w:rPr>
            <w:rStyle w:val="Hyperlink"/>
            <w:noProof/>
          </w:rPr>
          <w:t xml:space="preserve"> </w:t>
        </w:r>
        <w:r w:rsidR="00240FFB" w:rsidRPr="00574849">
          <w:rPr>
            <w:rStyle w:val="Hyperlink"/>
            <w:noProof/>
            <w:lang w:eastAsia="en-GB"/>
          </w:rPr>
          <w:t>in relation to disability challenges</w:t>
        </w:r>
        <w:r w:rsidR="00240FFB">
          <w:rPr>
            <w:noProof/>
            <w:webHidden/>
          </w:rPr>
          <w:tab/>
        </w:r>
        <w:r w:rsidR="00240FFB">
          <w:rPr>
            <w:noProof/>
            <w:webHidden/>
          </w:rPr>
          <w:fldChar w:fldCharType="begin"/>
        </w:r>
        <w:r w:rsidR="00240FFB">
          <w:rPr>
            <w:noProof/>
            <w:webHidden/>
          </w:rPr>
          <w:instrText xml:space="preserve"> PAGEREF _Toc465860166 \h </w:instrText>
        </w:r>
        <w:r w:rsidR="00240FFB">
          <w:rPr>
            <w:noProof/>
            <w:webHidden/>
          </w:rPr>
        </w:r>
        <w:r w:rsidR="00240FFB">
          <w:rPr>
            <w:noProof/>
            <w:webHidden/>
          </w:rPr>
          <w:fldChar w:fldCharType="separate"/>
        </w:r>
        <w:r w:rsidR="001032C7">
          <w:rPr>
            <w:noProof/>
            <w:webHidden/>
          </w:rPr>
          <w:t>35</w:t>
        </w:r>
        <w:r w:rsidR="00240FFB">
          <w:rPr>
            <w:noProof/>
            <w:webHidden/>
          </w:rPr>
          <w:fldChar w:fldCharType="end"/>
        </w:r>
      </w:hyperlink>
    </w:p>
    <w:p w14:paraId="3035E106" w14:textId="7DA149BA" w:rsidR="00240FFB" w:rsidRDefault="00974FED" w:rsidP="00A043A2">
      <w:pPr>
        <w:pStyle w:val="TOC1"/>
        <w:tabs>
          <w:tab w:val="right" w:leader="dot" w:pos="9060"/>
        </w:tabs>
        <w:rPr>
          <w:rFonts w:asciiTheme="minorHAnsi" w:eastAsiaTheme="minorEastAsia" w:hAnsiTheme="minorHAnsi" w:cstheme="minorBidi"/>
          <w:noProof/>
          <w:sz w:val="22"/>
          <w:szCs w:val="22"/>
          <w:lang w:val="nl-NL" w:eastAsia="nl-NL"/>
        </w:rPr>
      </w:pPr>
      <w:hyperlink w:anchor="_Toc465860167" w:history="1">
        <w:r w:rsidR="00240FFB" w:rsidRPr="00574849">
          <w:rPr>
            <w:rStyle w:val="Hyperlink"/>
            <w:noProof/>
            <w:lang w:eastAsia="en-GB"/>
          </w:rPr>
          <w:t>7</w:t>
        </w:r>
        <w:r w:rsidR="00240FFB">
          <w:rPr>
            <w:rFonts w:asciiTheme="minorHAnsi" w:eastAsiaTheme="minorEastAsia" w:hAnsiTheme="minorHAnsi" w:cstheme="minorBidi"/>
            <w:noProof/>
            <w:sz w:val="22"/>
            <w:szCs w:val="22"/>
            <w:lang w:val="nl-NL" w:eastAsia="nl-NL"/>
          </w:rPr>
          <w:tab/>
        </w:r>
        <w:r w:rsidR="00240FFB" w:rsidRPr="00574849">
          <w:rPr>
            <w:rStyle w:val="Hyperlink"/>
            <w:noProof/>
            <w:lang w:eastAsia="en-GB"/>
          </w:rPr>
          <w:t>Recommendations</w:t>
        </w:r>
        <w:r w:rsidR="00240FFB">
          <w:rPr>
            <w:noProof/>
            <w:webHidden/>
          </w:rPr>
          <w:tab/>
        </w:r>
        <w:r w:rsidR="00240FFB">
          <w:rPr>
            <w:noProof/>
            <w:webHidden/>
          </w:rPr>
          <w:fldChar w:fldCharType="begin"/>
        </w:r>
        <w:r w:rsidR="00240FFB">
          <w:rPr>
            <w:noProof/>
            <w:webHidden/>
          </w:rPr>
          <w:instrText xml:space="preserve"> PAGEREF _Toc465860167 \h </w:instrText>
        </w:r>
        <w:r w:rsidR="00240FFB">
          <w:rPr>
            <w:noProof/>
            <w:webHidden/>
          </w:rPr>
        </w:r>
        <w:r w:rsidR="00240FFB">
          <w:rPr>
            <w:noProof/>
            <w:webHidden/>
          </w:rPr>
          <w:fldChar w:fldCharType="separate"/>
        </w:r>
        <w:r w:rsidR="001032C7">
          <w:rPr>
            <w:noProof/>
            <w:webHidden/>
          </w:rPr>
          <w:t>37</w:t>
        </w:r>
        <w:r w:rsidR="00240FFB">
          <w:rPr>
            <w:noProof/>
            <w:webHidden/>
          </w:rPr>
          <w:fldChar w:fldCharType="end"/>
        </w:r>
      </w:hyperlink>
    </w:p>
    <w:p w14:paraId="6B3E2905" w14:textId="5FE9CCE4" w:rsidR="005D686A" w:rsidRPr="003A369E" w:rsidRDefault="005D686A" w:rsidP="00A043A2">
      <w:r w:rsidRPr="003A369E">
        <w:fldChar w:fldCharType="end"/>
      </w:r>
    </w:p>
    <w:p w14:paraId="59642CD5" w14:textId="77777777" w:rsidR="004D01C6" w:rsidRPr="003A369E" w:rsidRDefault="004D01C6" w:rsidP="00A043A2">
      <w:r w:rsidRPr="003A369E">
        <w:br w:type="page"/>
      </w:r>
    </w:p>
    <w:p w14:paraId="7318BFB7" w14:textId="77777777" w:rsidR="004D01C6" w:rsidRPr="003A369E" w:rsidRDefault="004D01C6" w:rsidP="00A043A2">
      <w:pPr>
        <w:pStyle w:val="Heading1"/>
        <w:rPr>
          <w:szCs w:val="24"/>
        </w:rPr>
      </w:pPr>
      <w:bookmarkStart w:id="1" w:name="_Toc433646001"/>
      <w:bookmarkStart w:id="2" w:name="_Toc465860142"/>
      <w:r w:rsidRPr="003A369E">
        <w:rPr>
          <w:szCs w:val="24"/>
        </w:rPr>
        <w:lastRenderedPageBreak/>
        <w:t>Summary of the overall situation and challenges</w:t>
      </w:r>
      <w:bookmarkEnd w:id="1"/>
      <w:bookmarkEnd w:id="2"/>
    </w:p>
    <w:p w14:paraId="0036091D" w14:textId="77777777" w:rsidR="00787214" w:rsidRPr="003A369E" w:rsidRDefault="00787214" w:rsidP="00A043A2"/>
    <w:p w14:paraId="3C0F4037" w14:textId="0EB1DC35" w:rsidR="00A077D7" w:rsidRPr="003A369E" w:rsidRDefault="00197008" w:rsidP="00A043A2">
      <w:r w:rsidRPr="003A369E">
        <w:t>The government</w:t>
      </w:r>
      <w:r w:rsidR="003E2503" w:rsidRPr="003A369E">
        <w:t xml:space="preserve">’s central aim is </w:t>
      </w:r>
      <w:r w:rsidRPr="003A369E">
        <w:t xml:space="preserve">to </w:t>
      </w:r>
      <w:r w:rsidRPr="003A369E">
        <w:rPr>
          <w:i/>
        </w:rPr>
        <w:t>increase the employment rate,</w:t>
      </w:r>
      <w:r w:rsidRPr="003A369E">
        <w:t xml:space="preserve"> but they </w:t>
      </w:r>
      <w:r w:rsidR="00FD69F3" w:rsidRPr="003A369E">
        <w:t xml:space="preserve">have </w:t>
      </w:r>
      <w:r w:rsidRPr="003A369E">
        <w:t xml:space="preserve">used only public work programs to achieve higher employment figures instead of active labour market measures. </w:t>
      </w:r>
      <w:r w:rsidR="00943238" w:rsidRPr="003A369E">
        <w:t>The employment status of public workers is regulated by a special law</w:t>
      </w:r>
      <w:r w:rsidR="003A369E" w:rsidRPr="003A369E">
        <w:t>:</w:t>
      </w:r>
      <w:r w:rsidR="00943238" w:rsidRPr="003A369E">
        <w:rPr>
          <w:rStyle w:val="FootnoteReference"/>
        </w:rPr>
        <w:footnoteReference w:id="2"/>
      </w:r>
      <w:r w:rsidR="00544C50" w:rsidRPr="003A369E">
        <w:t xml:space="preserve"> </w:t>
      </w:r>
      <w:r w:rsidR="00943238" w:rsidRPr="003A369E">
        <w:t>public work may be organi</w:t>
      </w:r>
      <w:r w:rsidR="00544C50" w:rsidRPr="003A369E">
        <w:t>s</w:t>
      </w:r>
      <w:r w:rsidR="00943238" w:rsidRPr="003A369E">
        <w:t>ed by public and private entities, and th</w:t>
      </w:r>
      <w:r w:rsidR="00CF1C7B" w:rsidRPr="003A369E">
        <w:t xml:space="preserve">e pay is far below the minimum </w:t>
      </w:r>
      <w:r w:rsidR="00943238" w:rsidRPr="003A369E">
        <w:t xml:space="preserve">wage (below 200 euros/month). </w:t>
      </w:r>
      <w:r w:rsidR="003E2503" w:rsidRPr="003A369E">
        <w:t xml:space="preserve">Unfortunately, very few, </w:t>
      </w:r>
      <w:r w:rsidR="00FD69F3" w:rsidRPr="003A369E">
        <w:t xml:space="preserve">and increasingly </w:t>
      </w:r>
      <w:r w:rsidR="00544C50" w:rsidRPr="003A369E">
        <w:t>fewer and fewer</w:t>
      </w:r>
      <w:r w:rsidR="003E2503" w:rsidRPr="003A369E">
        <w:t xml:space="preserve"> public workers</w:t>
      </w:r>
      <w:r w:rsidR="00544C50" w:rsidRPr="003A369E">
        <w:t xml:space="preserve"> are</w:t>
      </w:r>
      <w:r w:rsidR="003E2503" w:rsidRPr="003A369E">
        <w:t xml:space="preserve"> find</w:t>
      </w:r>
      <w:r w:rsidR="00544C50" w:rsidRPr="003A369E">
        <w:t>ing</w:t>
      </w:r>
      <w:r w:rsidR="003E2503" w:rsidRPr="003A369E">
        <w:t xml:space="preserve"> a job in the open labour market. There is no available data on the number of disabled public workers and their </w:t>
      </w:r>
      <w:r w:rsidR="00FD69F3" w:rsidRPr="003A369E">
        <w:t>transition</w:t>
      </w:r>
      <w:r w:rsidR="003E2503" w:rsidRPr="003A369E">
        <w:t xml:space="preserve"> to real jobs. </w:t>
      </w:r>
    </w:p>
    <w:p w14:paraId="3F0B52DB" w14:textId="77777777" w:rsidR="00A077D7" w:rsidRPr="003A369E" w:rsidRDefault="00A077D7" w:rsidP="00A043A2"/>
    <w:p w14:paraId="29A109AC" w14:textId="53A45CD1" w:rsidR="003E2503" w:rsidRPr="003A369E" w:rsidRDefault="003E2503" w:rsidP="00A043A2">
      <w:r w:rsidRPr="003A369E">
        <w:t xml:space="preserve">However, the </w:t>
      </w:r>
      <w:r w:rsidR="00A077D7" w:rsidRPr="003A369E">
        <w:t>number of public workers is decreasing and there is a lack of workers in several sectors in 2016</w:t>
      </w:r>
      <w:r w:rsidRPr="003A369E">
        <w:t>.</w:t>
      </w:r>
      <w:r w:rsidR="00A077D7" w:rsidRPr="003A369E">
        <w:t xml:space="preserve"> This positive economic trend may increase the employment rate of disabled persons, which have been promoted by a few special active labour market programs (see below). This policy should be strengthened.</w:t>
      </w:r>
    </w:p>
    <w:p w14:paraId="7950685D" w14:textId="77777777" w:rsidR="003E2503" w:rsidRPr="003A369E" w:rsidRDefault="003E2503" w:rsidP="00A043A2"/>
    <w:p w14:paraId="3F54EC0C" w14:textId="58573B15" w:rsidR="00942CA4" w:rsidRPr="003A369E" w:rsidRDefault="00197008" w:rsidP="00A043A2">
      <w:r w:rsidRPr="003A369E">
        <w:t xml:space="preserve">In </w:t>
      </w:r>
      <w:proofErr w:type="gramStart"/>
      <w:r w:rsidRPr="003A369E">
        <w:t>addition</w:t>
      </w:r>
      <w:proofErr w:type="gramEnd"/>
      <w:r w:rsidRPr="003A369E">
        <w:t xml:space="preserve"> the government </w:t>
      </w:r>
      <w:r w:rsidR="00FD69F3" w:rsidRPr="003A369E">
        <w:t xml:space="preserve">has </w:t>
      </w:r>
      <w:r w:rsidRPr="003A369E">
        <w:t xml:space="preserve">reduced the </w:t>
      </w:r>
      <w:r w:rsidR="0016780E" w:rsidRPr="003A369E">
        <w:t xml:space="preserve">level </w:t>
      </w:r>
      <w:r w:rsidRPr="003A369E">
        <w:t xml:space="preserve">of </w:t>
      </w:r>
      <w:r w:rsidR="003E2503" w:rsidRPr="003A369E">
        <w:t xml:space="preserve">disability </w:t>
      </w:r>
      <w:r w:rsidRPr="003A369E">
        <w:t xml:space="preserve">benefits and </w:t>
      </w:r>
      <w:r w:rsidR="003E2503" w:rsidRPr="003A369E">
        <w:rPr>
          <w:i/>
        </w:rPr>
        <w:t xml:space="preserve">reassessed the entitlements to disability </w:t>
      </w:r>
      <w:r w:rsidRPr="003A369E">
        <w:rPr>
          <w:i/>
        </w:rPr>
        <w:t>pensions</w:t>
      </w:r>
      <w:r w:rsidR="003E2503" w:rsidRPr="003A369E">
        <w:rPr>
          <w:i/>
        </w:rPr>
        <w:t>.</w:t>
      </w:r>
      <w:r w:rsidR="003E2503" w:rsidRPr="003A369E">
        <w:t xml:space="preserve"> The main aim was to incent</w:t>
      </w:r>
      <w:r w:rsidR="00364840" w:rsidRPr="003A369E">
        <w:t>ivi</w:t>
      </w:r>
      <w:r w:rsidR="00544C50" w:rsidRPr="003A369E">
        <w:t>s</w:t>
      </w:r>
      <w:r w:rsidR="00364840" w:rsidRPr="003A369E">
        <w:t>e</w:t>
      </w:r>
      <w:r w:rsidR="003E2503" w:rsidRPr="003A369E">
        <w:t xml:space="preserve"> </w:t>
      </w:r>
      <w:proofErr w:type="gramStart"/>
      <w:r w:rsidR="003E2503" w:rsidRPr="003A369E">
        <w:t>and also</w:t>
      </w:r>
      <w:proofErr w:type="gramEnd"/>
      <w:r w:rsidR="003E2503" w:rsidRPr="003A369E">
        <w:t xml:space="preserve"> to force </w:t>
      </w:r>
      <w:r w:rsidR="0016780E" w:rsidRPr="003A369E">
        <w:t xml:space="preserve">more </w:t>
      </w:r>
      <w:r w:rsidR="003E2503" w:rsidRPr="003A369E">
        <w:t xml:space="preserve">disabled persons </w:t>
      </w:r>
      <w:r w:rsidRPr="003A369E">
        <w:t xml:space="preserve">to </w:t>
      </w:r>
      <w:r w:rsidR="0016780E" w:rsidRPr="003A369E">
        <w:t xml:space="preserve">seek </w:t>
      </w:r>
      <w:r w:rsidRPr="003A369E">
        <w:t xml:space="preserve">a </w:t>
      </w:r>
      <w:r w:rsidR="003E2503" w:rsidRPr="003A369E">
        <w:t>job by reassessing their entitlement to disability pensions and radically cut</w:t>
      </w:r>
      <w:r w:rsidR="00FD69F3" w:rsidRPr="003A369E">
        <w:t>ting</w:t>
      </w:r>
      <w:r w:rsidR="003E2503" w:rsidRPr="003A369E">
        <w:t xml:space="preserve"> the</w:t>
      </w:r>
      <w:r w:rsidR="00364840" w:rsidRPr="003A369E">
        <w:t>i</w:t>
      </w:r>
      <w:r w:rsidR="003E2503" w:rsidRPr="003A369E">
        <w:t xml:space="preserve">r </w:t>
      </w:r>
      <w:r w:rsidR="00FD69F3" w:rsidRPr="003A369E">
        <w:t xml:space="preserve">access to </w:t>
      </w:r>
      <w:r w:rsidR="003E2503" w:rsidRPr="003A369E">
        <w:t>social benefits</w:t>
      </w:r>
      <w:r w:rsidRPr="003A369E">
        <w:t>.</w:t>
      </w:r>
      <w:r w:rsidR="003E2503" w:rsidRPr="003A369E">
        <w:t xml:space="preserve"> </w:t>
      </w:r>
      <w:r w:rsidR="00942CA4" w:rsidRPr="003A369E">
        <w:t xml:space="preserve">However, </w:t>
      </w:r>
      <w:r w:rsidR="00A077D7" w:rsidRPr="003A369E">
        <w:t>there are 262.000 persons receive disability allowance (instead of pension), and their number has been decreased by 68.000 since 2012.</w:t>
      </w:r>
      <w:r w:rsidR="00942CA4" w:rsidRPr="003A369E">
        <w:t xml:space="preserve"> </w:t>
      </w:r>
      <w:r w:rsidR="00A077D7" w:rsidRPr="003A369E">
        <w:t>T</w:t>
      </w:r>
      <w:r w:rsidR="00942CA4" w:rsidRPr="003A369E">
        <w:t>herefore, this measure will not result in dra</w:t>
      </w:r>
      <w:r w:rsidR="00364840" w:rsidRPr="003A369E">
        <w:t>m</w:t>
      </w:r>
      <w:r w:rsidR="00942CA4" w:rsidRPr="003A369E">
        <w:t xml:space="preserve">atic changes </w:t>
      </w:r>
      <w:r w:rsidR="00FD69F3" w:rsidRPr="003A369E">
        <w:t>in the</w:t>
      </w:r>
      <w:r w:rsidR="00942CA4" w:rsidRPr="003A369E">
        <w:t xml:space="preserve"> employment of disabled persons. </w:t>
      </w:r>
    </w:p>
    <w:p w14:paraId="1DBA3BC5" w14:textId="77777777" w:rsidR="00942CA4" w:rsidRPr="003A369E" w:rsidRDefault="00942CA4" w:rsidP="00A043A2"/>
    <w:p w14:paraId="2FACABCE" w14:textId="258287F2" w:rsidR="00197008" w:rsidRPr="003A369E" w:rsidRDefault="00197008" w:rsidP="00A043A2">
      <w:proofErr w:type="gramStart"/>
      <w:r w:rsidRPr="003A369E">
        <w:t xml:space="preserve">As a consequence </w:t>
      </w:r>
      <w:r w:rsidR="00942CA4" w:rsidRPr="003A369E">
        <w:t>of</w:t>
      </w:r>
      <w:proofErr w:type="gramEnd"/>
      <w:r w:rsidR="00942CA4" w:rsidRPr="003A369E">
        <w:t xml:space="preserve"> the labour market and social benefit measures, </w:t>
      </w:r>
      <w:r w:rsidRPr="003A369E">
        <w:t xml:space="preserve">the income of disabled people deriving from the social budget </w:t>
      </w:r>
      <w:r w:rsidR="00FD69F3" w:rsidRPr="003A369E">
        <w:t xml:space="preserve">has </w:t>
      </w:r>
      <w:r w:rsidRPr="003A369E">
        <w:t xml:space="preserve">decreased, but their employment rate </w:t>
      </w:r>
      <w:r w:rsidR="00FD69F3" w:rsidRPr="003A369E">
        <w:t xml:space="preserve">has </w:t>
      </w:r>
      <w:proofErr w:type="spellStart"/>
      <w:r w:rsidR="00A077D7" w:rsidRPr="003A369E">
        <w:t>inly</w:t>
      </w:r>
      <w:proofErr w:type="spellEnd"/>
      <w:r w:rsidR="00A077D7" w:rsidRPr="003A369E">
        <w:t xml:space="preserve"> slightly </w:t>
      </w:r>
      <w:r w:rsidRPr="003A369E">
        <w:t>increase</w:t>
      </w:r>
      <w:r w:rsidR="00FD69F3" w:rsidRPr="003A369E">
        <w:t>d</w:t>
      </w:r>
      <w:r w:rsidR="00A077D7" w:rsidRPr="003A369E">
        <w:t xml:space="preserve"> recently</w:t>
      </w:r>
      <w:r w:rsidR="00942CA4" w:rsidRPr="003A369E">
        <w:t>. Furthermore, public work is very low paid</w:t>
      </w:r>
      <w:r w:rsidRPr="003A369E">
        <w:t xml:space="preserve">. These trends lead to a remarkably </w:t>
      </w:r>
      <w:r w:rsidRPr="003A369E">
        <w:rPr>
          <w:i/>
        </w:rPr>
        <w:t>increasing poverty risk.</w:t>
      </w:r>
    </w:p>
    <w:p w14:paraId="1E4AD1E4" w14:textId="77777777" w:rsidR="00197008" w:rsidRPr="003A369E" w:rsidRDefault="00197008" w:rsidP="00A043A2">
      <w:pPr>
        <w:rPr>
          <w:i/>
        </w:rPr>
      </w:pPr>
    </w:p>
    <w:p w14:paraId="6599815B" w14:textId="7E64C03B" w:rsidR="00942CA4" w:rsidRPr="003A369E" w:rsidRDefault="00942CA4" w:rsidP="00A043A2">
      <w:pPr>
        <w:rPr>
          <w:lang w:eastAsia="en-GB"/>
        </w:rPr>
      </w:pPr>
      <w:r w:rsidRPr="003A369E">
        <w:rPr>
          <w:i/>
          <w:lang w:eastAsia="en-GB"/>
        </w:rPr>
        <w:t>Deinstitutionalisation and support for community living</w:t>
      </w:r>
      <w:r w:rsidRPr="003A369E">
        <w:rPr>
          <w:lang w:eastAsia="en-GB"/>
        </w:rPr>
        <w:t xml:space="preserve"> has been started </w:t>
      </w:r>
      <w:r w:rsidR="0016780E" w:rsidRPr="003A369E">
        <w:rPr>
          <w:lang w:eastAsia="en-GB"/>
        </w:rPr>
        <w:t xml:space="preserve">with </w:t>
      </w:r>
      <w:r w:rsidRPr="003A369E">
        <w:rPr>
          <w:lang w:eastAsia="en-GB"/>
        </w:rPr>
        <w:t xml:space="preserve">EU funding in accordance with a </w:t>
      </w:r>
      <w:proofErr w:type="gramStart"/>
      <w:r w:rsidRPr="003A369E">
        <w:rPr>
          <w:lang w:eastAsia="en-GB"/>
        </w:rPr>
        <w:t>30 year</w:t>
      </w:r>
      <w:proofErr w:type="gramEnd"/>
      <w:r w:rsidRPr="003A369E">
        <w:rPr>
          <w:lang w:eastAsia="en-GB"/>
        </w:rPr>
        <w:t xml:space="preserve"> strategy (2011-2041). </w:t>
      </w:r>
      <w:proofErr w:type="gramStart"/>
      <w:r w:rsidR="0016780E" w:rsidRPr="003A369E">
        <w:rPr>
          <w:lang w:eastAsia="en-GB"/>
        </w:rPr>
        <w:t>A</w:t>
      </w:r>
      <w:r w:rsidR="00FD69F3" w:rsidRPr="003A369E">
        <w:rPr>
          <w:lang w:eastAsia="en-GB"/>
        </w:rPr>
        <w:t>t the moment</w:t>
      </w:r>
      <w:proofErr w:type="gramEnd"/>
      <w:r w:rsidR="00FD69F3" w:rsidRPr="003A369E">
        <w:rPr>
          <w:lang w:eastAsia="en-GB"/>
        </w:rPr>
        <w:t>,</w:t>
      </w:r>
      <w:r w:rsidRPr="003A369E">
        <w:rPr>
          <w:lang w:eastAsia="en-GB"/>
        </w:rPr>
        <w:t xml:space="preserve"> about 100 institutions </w:t>
      </w:r>
      <w:r w:rsidR="00FD69F3" w:rsidRPr="003A369E">
        <w:rPr>
          <w:lang w:eastAsia="en-GB"/>
        </w:rPr>
        <w:t xml:space="preserve">are </w:t>
      </w:r>
      <w:r w:rsidRPr="003A369E">
        <w:rPr>
          <w:lang w:eastAsia="en-GB"/>
        </w:rPr>
        <w:t>providing services for 11</w:t>
      </w:r>
      <w:r w:rsidR="00FD69F3" w:rsidRPr="003A369E">
        <w:rPr>
          <w:lang w:eastAsia="en-GB"/>
        </w:rPr>
        <w:t>,</w:t>
      </w:r>
      <w:r w:rsidRPr="003A369E">
        <w:rPr>
          <w:lang w:eastAsia="en-GB"/>
        </w:rPr>
        <w:t>000 persons,</w:t>
      </w:r>
      <w:r w:rsidR="00FD69F3" w:rsidRPr="003A369E">
        <w:rPr>
          <w:lang w:eastAsia="en-GB"/>
        </w:rPr>
        <w:t xml:space="preserve"> and</w:t>
      </w:r>
      <w:r w:rsidRPr="003A369E">
        <w:rPr>
          <w:lang w:eastAsia="en-GB"/>
        </w:rPr>
        <w:t xml:space="preserve"> the process should be accelerated (plans are too moderate and slow). </w:t>
      </w:r>
    </w:p>
    <w:p w14:paraId="400DE084" w14:textId="77777777" w:rsidR="00942CA4" w:rsidRPr="003A369E" w:rsidRDefault="00942CA4" w:rsidP="00A043A2">
      <w:pPr>
        <w:rPr>
          <w:i/>
        </w:rPr>
      </w:pPr>
    </w:p>
    <w:p w14:paraId="0E47DA9A" w14:textId="5ACCCEF1" w:rsidR="00197008" w:rsidRPr="003A369E" w:rsidRDefault="001E4781" w:rsidP="00A043A2">
      <w:r w:rsidRPr="003A369E">
        <w:t>Several measures have been aimed at the two main EU 2020 targets in education – decreasing earl</w:t>
      </w:r>
      <w:r w:rsidR="00FD69F3" w:rsidRPr="003A369E">
        <w:t>y</w:t>
      </w:r>
      <w:r w:rsidRPr="003A369E">
        <w:t xml:space="preserve"> school-leaving and increasing tertiary attainment. Neither of the targets has</w:t>
      </w:r>
      <w:r w:rsidR="00E2393C" w:rsidRPr="003A369E">
        <w:t xml:space="preserve"> been met by Hungary</w:t>
      </w:r>
      <w:r w:rsidRPr="003A369E">
        <w:t xml:space="preserve"> and the situation is even worse for disadvantaged</w:t>
      </w:r>
      <w:r w:rsidR="0016780E" w:rsidRPr="003A369E">
        <w:t xml:space="preserve"> groups</w:t>
      </w:r>
      <w:r w:rsidRPr="003A369E">
        <w:t xml:space="preserve">. </w:t>
      </w:r>
      <w:r w:rsidR="00066EBC" w:rsidRPr="003A369E">
        <w:t>T</w:t>
      </w:r>
      <w:r w:rsidR="0016780E" w:rsidRPr="003A369E">
        <w:t xml:space="preserve">argeting of </w:t>
      </w:r>
      <w:r w:rsidRPr="003A369E">
        <w:t xml:space="preserve">social disadvantages and disadvantages stemming from ethnicity </w:t>
      </w:r>
      <w:r w:rsidR="00066EBC" w:rsidRPr="003A369E">
        <w:t xml:space="preserve">is </w:t>
      </w:r>
      <w:r w:rsidRPr="003A369E">
        <w:t xml:space="preserve">often </w:t>
      </w:r>
      <w:r w:rsidR="00066EBC" w:rsidRPr="003A369E">
        <w:t xml:space="preserve">combined </w:t>
      </w:r>
      <w:r w:rsidRPr="003A369E">
        <w:t>with disability disadvantages in the national programmes</w:t>
      </w:r>
      <w:r w:rsidR="0016780E" w:rsidRPr="003A369E">
        <w:t>,</w:t>
      </w:r>
      <w:r w:rsidRPr="003A369E">
        <w:t xml:space="preserve"> </w:t>
      </w:r>
      <w:r w:rsidR="0016780E" w:rsidRPr="003A369E">
        <w:t>including</w:t>
      </w:r>
      <w:r w:rsidRPr="003A369E">
        <w:t xml:space="preserve"> the measures taken against early school drop-out. Nevertheless</w:t>
      </w:r>
      <w:r w:rsidR="00FD69F3" w:rsidRPr="003A369E">
        <w:t>,</w:t>
      </w:r>
      <w:r w:rsidRPr="003A369E">
        <w:t xml:space="preserve"> due to </w:t>
      </w:r>
      <w:r w:rsidR="0016780E" w:rsidRPr="003A369E">
        <w:t xml:space="preserve">a conflation of disadvantaged categories, </w:t>
      </w:r>
      <w:r w:rsidRPr="003A369E">
        <w:t xml:space="preserve">resources aimed at disabled </w:t>
      </w:r>
      <w:r w:rsidR="0016780E" w:rsidRPr="003A369E">
        <w:t xml:space="preserve">students </w:t>
      </w:r>
      <w:r w:rsidR="00066EBC" w:rsidRPr="003A369E">
        <w:t xml:space="preserve">(students with special educational needs) </w:t>
      </w:r>
      <w:r w:rsidRPr="003A369E">
        <w:t xml:space="preserve">are hard to disentangle in </w:t>
      </w:r>
      <w:r w:rsidR="0016780E" w:rsidRPr="003A369E">
        <w:t xml:space="preserve">the </w:t>
      </w:r>
      <w:r w:rsidRPr="003A369E">
        <w:t>education</w:t>
      </w:r>
      <w:r w:rsidR="0016780E" w:rsidRPr="003A369E">
        <w:t xml:space="preserve"> system</w:t>
      </w:r>
      <w:r w:rsidRPr="003A369E">
        <w:t xml:space="preserve">. </w:t>
      </w:r>
    </w:p>
    <w:p w14:paraId="71DFE12E" w14:textId="2A5DF3B0" w:rsidR="00EB54C7" w:rsidRPr="003A369E" w:rsidRDefault="00EB54C7" w:rsidP="00A043A2">
      <w:pPr>
        <w:rPr>
          <w:rFonts w:eastAsiaTheme="majorEastAsia"/>
          <w:b/>
          <w:bCs/>
        </w:rPr>
      </w:pPr>
    </w:p>
    <w:p w14:paraId="34CE8F42" w14:textId="77777777" w:rsidR="001341CA" w:rsidRPr="003A369E" w:rsidRDefault="001341CA" w:rsidP="00A043A2">
      <w:pPr>
        <w:pStyle w:val="Heading1"/>
        <w:rPr>
          <w:szCs w:val="24"/>
        </w:rPr>
      </w:pPr>
      <w:bookmarkStart w:id="3" w:name="_Toc433646002"/>
      <w:bookmarkStart w:id="4" w:name="_Toc465860143"/>
      <w:r w:rsidRPr="003A369E">
        <w:rPr>
          <w:szCs w:val="24"/>
        </w:rPr>
        <w:lastRenderedPageBreak/>
        <w:t xml:space="preserve">Assessment of the situation </w:t>
      </w:r>
      <w:r w:rsidR="000D320A" w:rsidRPr="003A369E">
        <w:rPr>
          <w:szCs w:val="24"/>
        </w:rPr>
        <w:t xml:space="preserve">of disabled people </w:t>
      </w:r>
      <w:r w:rsidRPr="003A369E">
        <w:rPr>
          <w:szCs w:val="24"/>
        </w:rPr>
        <w:t>with respect to the Europe 2020 headline targets</w:t>
      </w:r>
      <w:bookmarkEnd w:id="3"/>
      <w:bookmarkEnd w:id="4"/>
    </w:p>
    <w:p w14:paraId="735AA007" w14:textId="77777777" w:rsidR="00AF323E" w:rsidRPr="003A369E" w:rsidRDefault="00AF323E" w:rsidP="00A043A2"/>
    <w:p w14:paraId="76BA3090" w14:textId="247240B9" w:rsidR="001341CA" w:rsidRPr="003A369E" w:rsidRDefault="00EA2651" w:rsidP="00A043A2">
      <w:pPr>
        <w:pStyle w:val="Heading2"/>
      </w:pPr>
      <w:bookmarkStart w:id="5" w:name="_Toc433646003"/>
      <w:bookmarkStart w:id="6" w:name="_Toc465860144"/>
      <w:r w:rsidRPr="003A369E">
        <w:t>Strategic</w:t>
      </w:r>
      <w:r w:rsidR="000D320A" w:rsidRPr="003A369E">
        <w:t xml:space="preserve"> targets</w:t>
      </w:r>
      <w:bookmarkEnd w:id="5"/>
      <w:bookmarkEnd w:id="6"/>
    </w:p>
    <w:p w14:paraId="5FE6069C" w14:textId="77777777" w:rsidR="00AF323E" w:rsidRPr="003A369E" w:rsidRDefault="00AF323E" w:rsidP="00A043A2"/>
    <w:p w14:paraId="16988A15" w14:textId="77777777" w:rsidR="00B12ADE" w:rsidRPr="003A369E" w:rsidRDefault="00B12ADE" w:rsidP="00A043A2">
      <w:pPr>
        <w:pStyle w:val="Caption"/>
        <w:rPr>
          <w:sz w:val="24"/>
          <w:szCs w:val="24"/>
        </w:rPr>
      </w:pPr>
      <w:r w:rsidRPr="003A369E">
        <w:rPr>
          <w:sz w:val="24"/>
          <w:szCs w:val="24"/>
        </w:rPr>
        <w:t xml:space="preserve">Table </w:t>
      </w:r>
      <w:r w:rsidR="005D686A" w:rsidRPr="003A369E">
        <w:rPr>
          <w:sz w:val="24"/>
          <w:szCs w:val="24"/>
        </w:rPr>
        <w:fldChar w:fldCharType="begin"/>
      </w:r>
      <w:r w:rsidR="005D686A" w:rsidRPr="003A369E">
        <w:rPr>
          <w:sz w:val="24"/>
          <w:szCs w:val="24"/>
        </w:rPr>
        <w:instrText xml:space="preserve"> SEQ Table \* ARABIC </w:instrText>
      </w:r>
      <w:r w:rsidR="005D686A" w:rsidRPr="003A369E">
        <w:rPr>
          <w:sz w:val="24"/>
          <w:szCs w:val="24"/>
        </w:rPr>
        <w:fldChar w:fldCharType="separate"/>
      </w:r>
      <w:r w:rsidR="00E51EC7" w:rsidRPr="003A369E">
        <w:rPr>
          <w:sz w:val="24"/>
          <w:szCs w:val="24"/>
        </w:rPr>
        <w:t>1</w:t>
      </w:r>
      <w:r w:rsidR="005D686A" w:rsidRPr="003A369E">
        <w:rPr>
          <w:sz w:val="24"/>
          <w:szCs w:val="24"/>
        </w:rPr>
        <w:fldChar w:fldCharType="end"/>
      </w:r>
      <w:r w:rsidRPr="003A369E">
        <w:rPr>
          <w:sz w:val="24"/>
          <w:szCs w:val="24"/>
        </w:rPr>
        <w:t xml:space="preserve">: Europe 2020 and </w:t>
      </w:r>
      <w:r w:rsidR="00EA2651" w:rsidRPr="003A369E">
        <w:rPr>
          <w:sz w:val="24"/>
          <w:szCs w:val="24"/>
        </w:rPr>
        <w:t xml:space="preserve">agreed </w:t>
      </w:r>
      <w:r w:rsidRPr="003A369E">
        <w:rPr>
          <w:sz w:val="24"/>
          <w:szCs w:val="24"/>
        </w:rPr>
        <w:t>national targets</w:t>
      </w:r>
      <w:r w:rsidR="00DC521C" w:rsidRPr="003A369E">
        <w:rPr>
          <w:sz w:val="24"/>
          <w:szCs w:val="24"/>
        </w:rP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4"/>
      </w:tblGrid>
      <w:tr w:rsidR="00B12ADE" w:rsidRPr="003A369E" w14:paraId="182A1BD5" w14:textId="77777777" w:rsidTr="0052759D">
        <w:tc>
          <w:tcPr>
            <w:tcW w:w="1667" w:type="pct"/>
            <w:shd w:val="clear" w:color="auto" w:fill="auto"/>
          </w:tcPr>
          <w:p w14:paraId="74F60152" w14:textId="77777777" w:rsidR="00B12ADE" w:rsidRPr="003A369E" w:rsidRDefault="00B12ADE" w:rsidP="00A043A2">
            <w:pPr>
              <w:rPr>
                <w:sz w:val="20"/>
              </w:rPr>
            </w:pPr>
          </w:p>
        </w:tc>
        <w:tc>
          <w:tcPr>
            <w:tcW w:w="1667" w:type="pct"/>
            <w:shd w:val="clear" w:color="auto" w:fill="auto"/>
          </w:tcPr>
          <w:p w14:paraId="1C9DA1C0" w14:textId="77777777" w:rsidR="00B12ADE" w:rsidRPr="003A369E" w:rsidRDefault="00B12ADE" w:rsidP="00A043A2">
            <w:pPr>
              <w:rPr>
                <w:sz w:val="20"/>
              </w:rPr>
            </w:pPr>
            <w:r w:rsidRPr="003A369E">
              <w:rPr>
                <w:sz w:val="20"/>
              </w:rPr>
              <w:t>Europe 2020 targets</w:t>
            </w:r>
          </w:p>
        </w:tc>
        <w:tc>
          <w:tcPr>
            <w:tcW w:w="1666" w:type="pct"/>
            <w:shd w:val="clear" w:color="auto" w:fill="auto"/>
          </w:tcPr>
          <w:p w14:paraId="6652F912" w14:textId="77777777" w:rsidR="00B12ADE" w:rsidRPr="003A369E" w:rsidRDefault="00B12ADE" w:rsidP="00A043A2">
            <w:pPr>
              <w:rPr>
                <w:sz w:val="20"/>
              </w:rPr>
            </w:pPr>
            <w:r w:rsidRPr="003A369E">
              <w:rPr>
                <w:sz w:val="20"/>
              </w:rPr>
              <w:t>National targets</w:t>
            </w:r>
            <w:r w:rsidR="00DC521C" w:rsidRPr="003A369E">
              <w:rPr>
                <w:rStyle w:val="FootnoteReference"/>
                <w:b/>
                <w:bCs/>
                <w:sz w:val="20"/>
              </w:rPr>
              <w:footnoteReference w:id="3"/>
            </w:r>
          </w:p>
        </w:tc>
      </w:tr>
      <w:tr w:rsidR="00B12ADE" w:rsidRPr="003A369E" w14:paraId="59966F25" w14:textId="77777777" w:rsidTr="0052759D">
        <w:tc>
          <w:tcPr>
            <w:tcW w:w="1667" w:type="pct"/>
            <w:shd w:val="clear" w:color="auto" w:fill="auto"/>
          </w:tcPr>
          <w:p w14:paraId="227A6A43" w14:textId="77777777" w:rsidR="00B12ADE" w:rsidRPr="003A369E" w:rsidRDefault="00B12ADE" w:rsidP="00A043A2">
            <w:pPr>
              <w:rPr>
                <w:sz w:val="20"/>
              </w:rPr>
            </w:pPr>
            <w:r w:rsidRPr="003A369E">
              <w:rPr>
                <w:sz w:val="20"/>
              </w:rPr>
              <w:t>Employment</w:t>
            </w:r>
          </w:p>
        </w:tc>
        <w:tc>
          <w:tcPr>
            <w:tcW w:w="1667" w:type="pct"/>
            <w:shd w:val="clear" w:color="auto" w:fill="auto"/>
          </w:tcPr>
          <w:p w14:paraId="4D4B4270" w14:textId="77777777" w:rsidR="00B12ADE" w:rsidRPr="003A369E" w:rsidRDefault="00B12ADE" w:rsidP="00A043A2">
            <w:pPr>
              <w:rPr>
                <w:sz w:val="20"/>
              </w:rPr>
            </w:pPr>
            <w:r w:rsidRPr="003A369E">
              <w:rPr>
                <w:sz w:val="20"/>
              </w:rPr>
              <w:t xml:space="preserve">75% of the </w:t>
            </w:r>
            <w:proofErr w:type="gramStart"/>
            <w:r w:rsidRPr="003A369E">
              <w:rPr>
                <w:sz w:val="20"/>
              </w:rPr>
              <w:t>20-64 year-olds</w:t>
            </w:r>
            <w:proofErr w:type="gramEnd"/>
            <w:r w:rsidRPr="003A369E">
              <w:rPr>
                <w:sz w:val="20"/>
              </w:rPr>
              <w:t xml:space="preserve"> to be employed</w:t>
            </w:r>
          </w:p>
        </w:tc>
        <w:tc>
          <w:tcPr>
            <w:tcW w:w="1666" w:type="pct"/>
            <w:shd w:val="clear" w:color="auto" w:fill="auto"/>
          </w:tcPr>
          <w:p w14:paraId="5B40A212" w14:textId="595BA401" w:rsidR="00B12ADE" w:rsidRPr="003A369E" w:rsidRDefault="00E03283" w:rsidP="00A043A2">
            <w:pPr>
              <w:rPr>
                <w:sz w:val="20"/>
              </w:rPr>
            </w:pPr>
            <w:r w:rsidRPr="003A369E">
              <w:rPr>
                <w:sz w:val="20"/>
              </w:rPr>
              <w:t>75%</w:t>
            </w:r>
          </w:p>
        </w:tc>
      </w:tr>
      <w:tr w:rsidR="00B12ADE" w:rsidRPr="003A369E" w14:paraId="637718CD" w14:textId="77777777" w:rsidTr="0052759D">
        <w:tc>
          <w:tcPr>
            <w:tcW w:w="1667" w:type="pct"/>
            <w:vMerge w:val="restart"/>
            <w:shd w:val="clear" w:color="auto" w:fill="auto"/>
          </w:tcPr>
          <w:p w14:paraId="7B32B9C7" w14:textId="77777777" w:rsidR="00B12ADE" w:rsidRPr="003A369E" w:rsidRDefault="00B12ADE" w:rsidP="00A043A2">
            <w:pPr>
              <w:rPr>
                <w:sz w:val="20"/>
              </w:rPr>
            </w:pPr>
            <w:r w:rsidRPr="003A369E">
              <w:rPr>
                <w:sz w:val="20"/>
              </w:rPr>
              <w:t>Education</w:t>
            </w:r>
          </w:p>
        </w:tc>
        <w:tc>
          <w:tcPr>
            <w:tcW w:w="1667" w:type="pct"/>
            <w:shd w:val="clear" w:color="auto" w:fill="auto"/>
          </w:tcPr>
          <w:p w14:paraId="640DF13D" w14:textId="77777777" w:rsidR="00B12ADE" w:rsidRPr="003A369E" w:rsidRDefault="00B12ADE" w:rsidP="00A043A2">
            <w:pPr>
              <w:rPr>
                <w:sz w:val="20"/>
              </w:rPr>
            </w:pPr>
            <w:r w:rsidRPr="003A369E">
              <w:rPr>
                <w:sz w:val="20"/>
              </w:rPr>
              <w:t>Reducing the rates of early school leaving below 10%</w:t>
            </w:r>
          </w:p>
        </w:tc>
        <w:tc>
          <w:tcPr>
            <w:tcW w:w="1666" w:type="pct"/>
            <w:shd w:val="clear" w:color="auto" w:fill="auto"/>
          </w:tcPr>
          <w:p w14:paraId="05ECAB5F" w14:textId="2BAFAA88" w:rsidR="00B12ADE" w:rsidRPr="003A369E" w:rsidRDefault="00E03283" w:rsidP="00A043A2">
            <w:pPr>
              <w:rPr>
                <w:sz w:val="20"/>
              </w:rPr>
            </w:pPr>
            <w:r w:rsidRPr="003A369E">
              <w:rPr>
                <w:sz w:val="20"/>
              </w:rPr>
              <w:t>10%</w:t>
            </w:r>
          </w:p>
        </w:tc>
      </w:tr>
      <w:tr w:rsidR="00B12ADE" w:rsidRPr="003A369E" w14:paraId="35FD8B97" w14:textId="77777777" w:rsidTr="0052759D">
        <w:tc>
          <w:tcPr>
            <w:tcW w:w="1667" w:type="pct"/>
            <w:vMerge/>
            <w:shd w:val="clear" w:color="auto" w:fill="auto"/>
          </w:tcPr>
          <w:p w14:paraId="6AFF60A3" w14:textId="77777777" w:rsidR="00B12ADE" w:rsidRPr="003A369E" w:rsidRDefault="00B12ADE" w:rsidP="00A043A2">
            <w:pPr>
              <w:rPr>
                <w:sz w:val="20"/>
              </w:rPr>
            </w:pPr>
          </w:p>
        </w:tc>
        <w:tc>
          <w:tcPr>
            <w:tcW w:w="1667" w:type="pct"/>
            <w:shd w:val="clear" w:color="auto" w:fill="auto"/>
          </w:tcPr>
          <w:p w14:paraId="622B4A32" w14:textId="77777777" w:rsidR="00B12ADE" w:rsidRPr="003A369E" w:rsidRDefault="00B12ADE" w:rsidP="00A043A2">
            <w:pPr>
              <w:rPr>
                <w:sz w:val="20"/>
              </w:rPr>
            </w:pPr>
            <w:r w:rsidRPr="003A369E">
              <w:rPr>
                <w:sz w:val="20"/>
              </w:rPr>
              <w:t>At least 40% of 30-34–year-olds completing third level education</w:t>
            </w:r>
          </w:p>
        </w:tc>
        <w:tc>
          <w:tcPr>
            <w:tcW w:w="1666" w:type="pct"/>
            <w:shd w:val="clear" w:color="auto" w:fill="auto"/>
          </w:tcPr>
          <w:p w14:paraId="31CA391B" w14:textId="0D2DFA07" w:rsidR="00B12ADE" w:rsidRPr="003A369E" w:rsidRDefault="00E03283" w:rsidP="00A043A2">
            <w:pPr>
              <w:rPr>
                <w:sz w:val="20"/>
              </w:rPr>
            </w:pPr>
            <w:r w:rsidRPr="003A369E">
              <w:rPr>
                <w:sz w:val="20"/>
              </w:rPr>
              <w:t>30.3%</w:t>
            </w:r>
          </w:p>
        </w:tc>
      </w:tr>
      <w:tr w:rsidR="00B12ADE" w:rsidRPr="003A369E" w14:paraId="410F4121" w14:textId="77777777" w:rsidTr="0052759D">
        <w:tc>
          <w:tcPr>
            <w:tcW w:w="1667" w:type="pct"/>
            <w:shd w:val="clear" w:color="auto" w:fill="auto"/>
          </w:tcPr>
          <w:p w14:paraId="5AE0DDF8" w14:textId="77777777" w:rsidR="00B12ADE" w:rsidRPr="003A369E" w:rsidRDefault="00B12ADE" w:rsidP="00A043A2">
            <w:pPr>
              <w:rPr>
                <w:sz w:val="20"/>
              </w:rPr>
            </w:pPr>
            <w:r w:rsidRPr="003A369E">
              <w:rPr>
                <w:sz w:val="20"/>
              </w:rPr>
              <w:t>Fighting poverty and social exclusion</w:t>
            </w:r>
          </w:p>
        </w:tc>
        <w:tc>
          <w:tcPr>
            <w:tcW w:w="1667" w:type="pct"/>
            <w:shd w:val="clear" w:color="auto" w:fill="auto"/>
          </w:tcPr>
          <w:p w14:paraId="7FB0632F" w14:textId="77777777" w:rsidR="00B12ADE" w:rsidRPr="003A369E" w:rsidRDefault="00B12ADE" w:rsidP="00A043A2">
            <w:pPr>
              <w:rPr>
                <w:sz w:val="20"/>
              </w:rPr>
            </w:pPr>
            <w:r w:rsidRPr="003A369E">
              <w:rPr>
                <w:sz w:val="20"/>
              </w:rPr>
              <w:t>At least 20 million fewer people in or at risk of poverty and social exclusion</w:t>
            </w:r>
          </w:p>
        </w:tc>
        <w:tc>
          <w:tcPr>
            <w:tcW w:w="1666" w:type="pct"/>
            <w:shd w:val="clear" w:color="auto" w:fill="auto"/>
          </w:tcPr>
          <w:p w14:paraId="2CD9F816" w14:textId="37DD911F" w:rsidR="00B12ADE" w:rsidRPr="003A369E" w:rsidRDefault="00E03283" w:rsidP="00A043A2">
            <w:pPr>
              <w:rPr>
                <w:sz w:val="20"/>
              </w:rPr>
            </w:pPr>
            <w:r w:rsidRPr="003A369E">
              <w:rPr>
                <w:sz w:val="20"/>
              </w:rPr>
              <w:t>450,000</w:t>
            </w:r>
          </w:p>
        </w:tc>
      </w:tr>
    </w:tbl>
    <w:p w14:paraId="4BF96342" w14:textId="77777777" w:rsidR="00C7318C" w:rsidRPr="003A369E" w:rsidRDefault="00C7318C" w:rsidP="00A043A2"/>
    <w:p w14:paraId="0142605D" w14:textId="1E4162EC" w:rsidR="000336BD" w:rsidRPr="003A369E" w:rsidRDefault="00C13B17" w:rsidP="00A043A2">
      <w:pPr>
        <w:pStyle w:val="Un-numberedsubheading"/>
        <w:spacing w:after="0"/>
      </w:pPr>
      <w:r w:rsidRPr="003A369E">
        <w:t>R</w:t>
      </w:r>
      <w:r w:rsidR="00A01CD2" w:rsidRPr="003A369E">
        <w:t>elevant</w:t>
      </w:r>
      <w:r w:rsidR="00DC521C" w:rsidRPr="003A369E">
        <w:t xml:space="preserve"> </w:t>
      </w:r>
      <w:r w:rsidR="000336BD" w:rsidRPr="003A369E">
        <w:t>disability</w:t>
      </w:r>
      <w:r w:rsidR="004E5CCD" w:rsidRPr="003A369E">
        <w:t xml:space="preserve"> </w:t>
      </w:r>
      <w:r w:rsidR="000336BD" w:rsidRPr="003A369E">
        <w:t>ta</w:t>
      </w:r>
      <w:r w:rsidR="000336BD" w:rsidRPr="003A369E">
        <w:rPr>
          <w:rStyle w:val="Un-numberedsubheadingChar"/>
        </w:rPr>
        <w:t>r</w:t>
      </w:r>
      <w:r w:rsidR="000336BD" w:rsidRPr="003A369E">
        <w:t>gets</w:t>
      </w:r>
      <w:r w:rsidR="00DC521C" w:rsidRPr="003A369E">
        <w:t xml:space="preserve"> from national </w:t>
      </w:r>
      <w:r w:rsidR="005E1C80" w:rsidRPr="003A369E">
        <w:t xml:space="preserve">strategies or </w:t>
      </w:r>
      <w:r w:rsidR="00DC521C" w:rsidRPr="003A369E">
        <w:t>sources</w:t>
      </w:r>
      <w:r w:rsidR="000336BD" w:rsidRPr="003A369E">
        <w:t>:</w:t>
      </w:r>
    </w:p>
    <w:p w14:paraId="4B12A285" w14:textId="0C90CF0B" w:rsidR="005E1C80" w:rsidRPr="003A369E" w:rsidRDefault="005E1C80" w:rsidP="00A043A2"/>
    <w:p w14:paraId="3015598F" w14:textId="2BC083F1" w:rsidR="000E40AB" w:rsidRPr="003A369E" w:rsidRDefault="004C6D1E" w:rsidP="00A043A2">
      <w:pPr>
        <w:rPr>
          <w:lang w:eastAsia="hu-HU"/>
        </w:rPr>
      </w:pPr>
      <w:r w:rsidRPr="003A369E">
        <w:rPr>
          <w:lang w:eastAsia="hu-HU"/>
        </w:rPr>
        <w:t>The Parliament passed the National Disability Program (2015-2025) on 31 March 2015 (Decision of Parliament No. 15/2015)</w:t>
      </w:r>
      <w:r w:rsidRPr="003A369E">
        <w:rPr>
          <w:rStyle w:val="FootnoteReference"/>
          <w:lang w:eastAsia="hu-HU"/>
        </w:rPr>
        <w:footnoteReference w:id="4"/>
      </w:r>
      <w:r w:rsidRPr="003A369E">
        <w:rPr>
          <w:lang w:eastAsia="hu-HU"/>
        </w:rPr>
        <w:t xml:space="preserve"> </w:t>
      </w:r>
      <w:r w:rsidR="00066EBC" w:rsidRPr="003A369E">
        <w:rPr>
          <w:lang w:eastAsia="hu-HU"/>
        </w:rPr>
        <w:t xml:space="preserve">and </w:t>
      </w:r>
      <w:r w:rsidRPr="003A369E">
        <w:rPr>
          <w:lang w:eastAsia="hu-HU"/>
        </w:rPr>
        <w:t>an Action Plan</w:t>
      </w:r>
      <w:r w:rsidR="00066EBC" w:rsidRPr="003A369E">
        <w:rPr>
          <w:lang w:eastAsia="hu-HU"/>
        </w:rPr>
        <w:t xml:space="preserve"> for its implementation</w:t>
      </w:r>
      <w:r w:rsidRPr="003A369E">
        <w:rPr>
          <w:lang w:eastAsia="hu-HU"/>
        </w:rPr>
        <w:t xml:space="preserve"> (Government Decision No. 1653/2015</w:t>
      </w:r>
      <w:r w:rsidR="00AC22C2" w:rsidRPr="003A369E">
        <w:rPr>
          <w:lang w:eastAsia="hu-HU"/>
        </w:rPr>
        <w:t>)</w:t>
      </w:r>
      <w:r w:rsidR="00066EBC" w:rsidRPr="003A369E">
        <w:rPr>
          <w:lang w:eastAsia="hu-HU"/>
        </w:rPr>
        <w:t>.</w:t>
      </w:r>
      <w:r w:rsidRPr="003A369E">
        <w:rPr>
          <w:rStyle w:val="FootnoteReference"/>
          <w:lang w:eastAsia="hu-HU"/>
        </w:rPr>
        <w:footnoteReference w:id="5"/>
      </w:r>
      <w:r w:rsidRPr="003A369E">
        <w:rPr>
          <w:lang w:eastAsia="hu-HU"/>
        </w:rPr>
        <w:t xml:space="preserve"> </w:t>
      </w:r>
      <w:r w:rsidR="00F04F10" w:rsidRPr="003A369E">
        <w:rPr>
          <w:lang w:eastAsia="hu-HU"/>
        </w:rPr>
        <w:t xml:space="preserve">However, neither of these </w:t>
      </w:r>
      <w:r w:rsidR="000E40AB" w:rsidRPr="003A369E">
        <w:rPr>
          <w:lang w:eastAsia="hu-HU"/>
        </w:rPr>
        <w:t xml:space="preserve">two documents contain any </w:t>
      </w:r>
      <w:r w:rsidR="00066EBC" w:rsidRPr="003A369E">
        <w:rPr>
          <w:lang w:eastAsia="hu-HU"/>
        </w:rPr>
        <w:t xml:space="preserve">quantifiable </w:t>
      </w:r>
      <w:r w:rsidR="004A439F" w:rsidRPr="003A369E">
        <w:rPr>
          <w:lang w:eastAsia="hu-HU"/>
        </w:rPr>
        <w:t>target</w:t>
      </w:r>
      <w:r w:rsidR="009A3A33" w:rsidRPr="003A369E">
        <w:rPr>
          <w:lang w:eastAsia="hu-HU"/>
        </w:rPr>
        <w:t>s</w:t>
      </w:r>
      <w:r w:rsidR="00066EBC" w:rsidRPr="003A369E">
        <w:rPr>
          <w:lang w:eastAsia="hu-HU"/>
        </w:rPr>
        <w:t xml:space="preserve"> rel</w:t>
      </w:r>
      <w:r w:rsidR="00487055" w:rsidRPr="003A369E">
        <w:rPr>
          <w:lang w:eastAsia="hu-HU"/>
        </w:rPr>
        <w:t>e</w:t>
      </w:r>
      <w:r w:rsidR="00066EBC" w:rsidRPr="003A369E">
        <w:rPr>
          <w:lang w:eastAsia="hu-HU"/>
        </w:rPr>
        <w:t>vant to EU2020</w:t>
      </w:r>
      <w:r w:rsidR="004A439F" w:rsidRPr="003A369E">
        <w:rPr>
          <w:lang w:eastAsia="hu-HU"/>
        </w:rPr>
        <w:t>.</w:t>
      </w:r>
    </w:p>
    <w:p w14:paraId="47D055AA" w14:textId="77777777" w:rsidR="004A439F" w:rsidRPr="003A369E" w:rsidRDefault="004A439F" w:rsidP="00A043A2"/>
    <w:p w14:paraId="63121F48" w14:textId="69204984" w:rsidR="005C75D8" w:rsidRPr="003A369E" w:rsidRDefault="005C75D8" w:rsidP="00A043A2">
      <w:pPr>
        <w:pStyle w:val="Heading3"/>
      </w:pPr>
      <w:bookmarkStart w:id="7" w:name="_Toc433646004"/>
      <w:bookmarkStart w:id="8" w:name="_Toc465860145"/>
      <w:r w:rsidRPr="003A369E">
        <w:t xml:space="preserve">A note on </w:t>
      </w:r>
      <w:r w:rsidR="00092B8F" w:rsidRPr="003A369E">
        <w:t xml:space="preserve">the use of </w:t>
      </w:r>
      <w:r w:rsidR="002E420B" w:rsidRPr="003A369E">
        <w:t>EU</w:t>
      </w:r>
      <w:r w:rsidR="00092B8F" w:rsidRPr="003A369E">
        <w:t xml:space="preserve"> </w:t>
      </w:r>
      <w:r w:rsidRPr="003A369E">
        <w:t>data</w:t>
      </w:r>
      <w:bookmarkEnd w:id="7"/>
      <w:bookmarkEnd w:id="8"/>
    </w:p>
    <w:p w14:paraId="569B0985" w14:textId="77777777" w:rsidR="00AC22C2" w:rsidRPr="003A369E" w:rsidRDefault="00AC22C2" w:rsidP="00A043A2">
      <w:pPr>
        <w:pStyle w:val="BodyText"/>
        <w:spacing w:after="0"/>
      </w:pPr>
    </w:p>
    <w:p w14:paraId="42F59555" w14:textId="4E02C35C" w:rsidR="005E4C81" w:rsidRPr="003A369E" w:rsidRDefault="005E1C80" w:rsidP="00A043A2">
      <w:pPr>
        <w:pStyle w:val="BodyText"/>
        <w:spacing w:after="0"/>
      </w:pPr>
      <w:r w:rsidRPr="003A369E">
        <w:t xml:space="preserve">Unless specified, the </w:t>
      </w:r>
      <w:r w:rsidR="00092B8F" w:rsidRPr="003A369E">
        <w:t xml:space="preserve">summary </w:t>
      </w:r>
      <w:r w:rsidRPr="003A369E">
        <w:t xml:space="preserve">statistics presented in </w:t>
      </w:r>
      <w:r w:rsidR="00092B8F" w:rsidRPr="003A369E">
        <w:t>this report</w:t>
      </w:r>
      <w:r w:rsidRPr="003A369E">
        <w:t xml:space="preserve"> are draw</w:t>
      </w:r>
      <w:r w:rsidR="00092B8F" w:rsidRPr="003A369E">
        <w:t>n</w:t>
      </w:r>
      <w:r w:rsidRPr="003A369E">
        <w:t xml:space="preserve"> from </w:t>
      </w:r>
      <w:r w:rsidR="00092B8F" w:rsidRPr="003A369E">
        <w:t>201</w:t>
      </w:r>
      <w:r w:rsidR="00423314" w:rsidRPr="003A369E">
        <w:t>3</w:t>
      </w:r>
      <w:r w:rsidR="00092B8F" w:rsidRPr="003A369E">
        <w:t xml:space="preserve"> </w:t>
      </w:r>
      <w:r w:rsidRPr="003A369E">
        <w:t xml:space="preserve">EU-SILC </w:t>
      </w:r>
      <w:r w:rsidR="00837BCB" w:rsidRPr="003A369E">
        <w:t xml:space="preserve">micro </w:t>
      </w:r>
      <w:r w:rsidRPr="003A369E">
        <w:t>data</w:t>
      </w:r>
      <w:r w:rsidR="005C75D8" w:rsidRPr="003A369E">
        <w:t>.</w:t>
      </w:r>
      <w:r w:rsidR="00092B8F" w:rsidRPr="003A369E">
        <w:rPr>
          <w:rStyle w:val="FootnoteReference"/>
        </w:rPr>
        <w:footnoteReference w:id="6"/>
      </w:r>
      <w:r w:rsidR="005C75D8" w:rsidRPr="003A369E">
        <w:t xml:space="preserve"> </w:t>
      </w:r>
      <w:r w:rsidR="00092B8F" w:rsidRPr="003A369E">
        <w:t xml:space="preserve">The EU-SILC sample includes </w:t>
      </w:r>
      <w:r w:rsidR="00837BCB" w:rsidRPr="003A369E">
        <w:t>people</w:t>
      </w:r>
      <w:r w:rsidR="00092B8F" w:rsidRPr="003A369E">
        <w:t xml:space="preserve"> living in private households and does not include </w:t>
      </w:r>
      <w:r w:rsidR="002E420B" w:rsidRPr="003A369E">
        <w:t>people</w:t>
      </w:r>
      <w:r w:rsidR="00092B8F" w:rsidRPr="003A369E">
        <w:t xml:space="preserve"> living in institutions. The proxy </w:t>
      </w:r>
      <w:r w:rsidR="00F44CD5" w:rsidRPr="003A369E">
        <w:t>used to</w:t>
      </w:r>
      <w:r w:rsidR="00092B8F" w:rsidRPr="003A369E">
        <w:t xml:space="preserve"> identify people with disabilities (impairments) is whether ‘for at least the past 6 months’ the respondent reports that they have been ‘limited because of a health problem in activities people usually do’</w:t>
      </w:r>
      <w:r w:rsidR="005C75D8" w:rsidRPr="003A369E">
        <w:t>.</w:t>
      </w:r>
      <w:r w:rsidR="005C75D8" w:rsidRPr="003A369E">
        <w:rPr>
          <w:rStyle w:val="FootnoteReference"/>
        </w:rPr>
        <w:footnoteReference w:id="7"/>
      </w:r>
      <w:r w:rsidR="005C75D8" w:rsidRPr="003A369E">
        <w:t xml:space="preserve"> </w:t>
      </w:r>
      <w:r w:rsidR="00092B8F" w:rsidRPr="003A369E">
        <w:t>Response</w:t>
      </w:r>
      <w:r w:rsidR="00597A6F" w:rsidRPr="003A369E">
        <w:t xml:space="preserve">s </w:t>
      </w:r>
      <w:r w:rsidR="00092B8F" w:rsidRPr="003A369E">
        <w:t xml:space="preserve">to this question vary between countries and national </w:t>
      </w:r>
      <w:r w:rsidR="002E420B" w:rsidRPr="003A369E">
        <w:t xml:space="preserve">data </w:t>
      </w:r>
      <w:r w:rsidR="00092B8F" w:rsidRPr="003A369E">
        <w:t xml:space="preserve">sources </w:t>
      </w:r>
      <w:r w:rsidR="002E420B" w:rsidRPr="003A369E">
        <w:t>are</w:t>
      </w:r>
      <w:r w:rsidR="005E4C81" w:rsidRPr="003A369E">
        <w:t xml:space="preserve"> </w:t>
      </w:r>
      <w:r w:rsidR="00F44CD5" w:rsidRPr="003A369E">
        <w:t>added</w:t>
      </w:r>
      <w:r w:rsidR="005E4C81" w:rsidRPr="003A369E">
        <w:t xml:space="preserve"> for comparison</w:t>
      </w:r>
      <w:r w:rsidR="002E420B" w:rsidRPr="003A369E">
        <w:t>,</w:t>
      </w:r>
      <w:r w:rsidR="005E4C81" w:rsidRPr="003A369E">
        <w:t xml:space="preserve"> where available</w:t>
      </w:r>
      <w:r w:rsidR="00092B8F" w:rsidRPr="003A369E">
        <w:t>.</w:t>
      </w:r>
    </w:p>
    <w:p w14:paraId="4C0ECFB0" w14:textId="77777777" w:rsidR="00066EBC" w:rsidRPr="003A369E" w:rsidRDefault="00066EBC" w:rsidP="00A043A2">
      <w:pPr>
        <w:pStyle w:val="Caption"/>
        <w:rPr>
          <w:sz w:val="24"/>
          <w:szCs w:val="24"/>
        </w:rPr>
      </w:pPr>
    </w:p>
    <w:p w14:paraId="2B7C717D" w14:textId="71C71FA9" w:rsidR="00AB38B0" w:rsidRDefault="005E4C81" w:rsidP="00A043A2">
      <w:pPr>
        <w:pStyle w:val="BodyText"/>
        <w:spacing w:after="0"/>
      </w:pPr>
      <w:r w:rsidRPr="003A369E">
        <w:t xml:space="preserve">Table </w:t>
      </w:r>
      <w:fldSimple w:instr=" SEQ Table \* ARABIC ">
        <w:r w:rsidR="00E51EC7" w:rsidRPr="003A369E">
          <w:t>2</w:t>
        </w:r>
      </w:fldSimple>
      <w:r w:rsidRPr="003A369E">
        <w:t xml:space="preserve">: </w:t>
      </w:r>
      <w:r w:rsidR="00597A6F" w:rsidRPr="003A369E">
        <w:t>Self-reported</w:t>
      </w:r>
      <w:r w:rsidRPr="003A369E">
        <w:t xml:space="preserve"> </w:t>
      </w:r>
      <w:r w:rsidR="00597A6F" w:rsidRPr="003A369E">
        <w:t>‘</w:t>
      </w:r>
      <w:r w:rsidRPr="003A369E">
        <w:t>activity limitations</w:t>
      </w:r>
      <w:r w:rsidR="00597A6F" w:rsidRPr="003A369E">
        <w:t>’</w:t>
      </w:r>
      <w:r w:rsidRPr="003A369E">
        <w:t xml:space="preserve"> </w:t>
      </w:r>
      <w:r w:rsidR="00597A6F" w:rsidRPr="003A369E">
        <w:t xml:space="preserve">as a proxy for impairment/disability </w:t>
      </w:r>
      <w:r w:rsidRPr="003A369E">
        <w:t>(EU-SILC 201</w:t>
      </w:r>
      <w:r w:rsidR="00423314" w:rsidRPr="003A369E">
        <w:t>3</w:t>
      </w:r>
      <w:r w:rsidRPr="003A369E">
        <w:t>)</w:t>
      </w:r>
      <w:bookmarkStart w:id="9" w:name="_Toc433646005"/>
      <w:r w:rsidR="00AB38B0" w:rsidRPr="003A369E">
        <w:t xml:space="preserve"> Unless specified, the summary statistics presented in this report are drawn from 2014 EU-SILC micro data.</w:t>
      </w:r>
      <w:r w:rsidR="00AB38B0" w:rsidRPr="003A369E">
        <w:rPr>
          <w:rStyle w:val="FootnoteReference"/>
        </w:rPr>
        <w:footnoteReference w:id="8"/>
      </w:r>
      <w:r w:rsidR="00AB38B0" w:rsidRPr="003A369E">
        <w:t xml:space="preserve"> The EU-SILC sample includes people living in private households and does not include people living in institutions. The proxy used to identify people with disabilities (impairments) is whether ‘for at least the past </w:t>
      </w:r>
      <w:r w:rsidR="00AB38B0" w:rsidRPr="003A369E">
        <w:lastRenderedPageBreak/>
        <w:t>6 months’ the respondent reports that they have been ‘limited because of a health problem in activities people usually do’.</w:t>
      </w:r>
      <w:r w:rsidR="00AB38B0" w:rsidRPr="003A369E">
        <w:rPr>
          <w:rStyle w:val="FootnoteReference"/>
        </w:rPr>
        <w:footnoteReference w:id="9"/>
      </w:r>
      <w:r w:rsidR="00AB38B0" w:rsidRPr="003A369E">
        <w:t xml:space="preserve"> Responses to this question vary between countries and national data sources are added for comparison, where available.</w:t>
      </w:r>
    </w:p>
    <w:p w14:paraId="7F1685CF" w14:textId="77777777" w:rsidR="003A369E" w:rsidRPr="003A369E" w:rsidRDefault="003A369E" w:rsidP="00A043A2">
      <w:pPr>
        <w:pStyle w:val="BodyText"/>
        <w:spacing w:after="0"/>
      </w:pPr>
    </w:p>
    <w:p w14:paraId="601A93A3" w14:textId="77777777" w:rsidR="00AB38B0" w:rsidRPr="003A369E" w:rsidRDefault="00AB38B0" w:rsidP="00A043A2">
      <w:pPr>
        <w:pStyle w:val="Caption"/>
        <w:rPr>
          <w:sz w:val="24"/>
          <w:szCs w:val="24"/>
        </w:rPr>
      </w:pPr>
      <w:r w:rsidRPr="003A369E">
        <w:rPr>
          <w:sz w:val="24"/>
          <w:szCs w:val="24"/>
        </w:rPr>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2</w:t>
      </w:r>
      <w:r w:rsidR="0012513E" w:rsidRPr="003A369E">
        <w:rPr>
          <w:sz w:val="24"/>
          <w:szCs w:val="24"/>
        </w:rPr>
        <w:fldChar w:fldCharType="end"/>
      </w:r>
      <w:r w:rsidRPr="003A369E">
        <w:rPr>
          <w:sz w:val="24"/>
          <w:szCs w:val="24"/>
        </w:rPr>
        <w:t>: Self-reported ‘activity limitations’ as a proxy for impairment/disability (EU-SILC 2014)</w:t>
      </w:r>
    </w:p>
    <w:p w14:paraId="769EBC23" w14:textId="4AD80555" w:rsidR="00AB38B0" w:rsidRPr="003A369E" w:rsidRDefault="00AB38B0" w:rsidP="00A043A2">
      <w:r w:rsidRPr="003A369E">
        <w:rPr>
          <w:noProof/>
          <w:lang w:val="nl-NL" w:eastAsia="nl-NL"/>
        </w:rPr>
        <w:drawing>
          <wp:inline distT="0" distB="0" distL="0" distR="0" wp14:anchorId="5B857F96" wp14:editId="52CA1035">
            <wp:extent cx="5600700" cy="4238625"/>
            <wp:effectExtent l="0" t="0" r="0"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A48872" w14:textId="77777777" w:rsidR="00AB38B0"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w:t>
      </w:r>
    </w:p>
    <w:p w14:paraId="3D134F76" w14:textId="05363D32" w:rsidR="00AB38B0" w:rsidRPr="003A369E" w:rsidRDefault="00AB38B0" w:rsidP="00A043A2">
      <w:pPr>
        <w:pStyle w:val="Sourcereference"/>
        <w:spacing w:after="0"/>
        <w:rPr>
          <w:lang w:eastAsia="en-GB"/>
        </w:rPr>
      </w:pPr>
      <w:r w:rsidRPr="003A369E">
        <w:rPr>
          <w:lang w:eastAsia="en-GB"/>
        </w:rPr>
        <w:t xml:space="preserve">It is relevant to observe that Hungarian estimates of impairment prevalence are slightly below the EU average for people of working age but above average for older people. This may affect estimations of equality gaps. </w:t>
      </w:r>
    </w:p>
    <w:p w14:paraId="0CD6570C" w14:textId="77777777" w:rsidR="003A369E" w:rsidRPr="003A369E" w:rsidRDefault="003A369E" w:rsidP="00A043A2">
      <w:pPr>
        <w:pStyle w:val="Sourcereference"/>
        <w:spacing w:after="0"/>
        <w:rPr>
          <w:sz w:val="24"/>
          <w:lang w:eastAsia="en-GB"/>
        </w:rPr>
      </w:pPr>
    </w:p>
    <w:p w14:paraId="28DC37BD" w14:textId="0BA7730D" w:rsidR="00AB38B0" w:rsidRDefault="00AB38B0" w:rsidP="00A043A2">
      <w:pPr>
        <w:pStyle w:val="BodyText"/>
        <w:spacing w:after="0"/>
      </w:pPr>
      <w:r w:rsidRPr="003A369E">
        <w:t>In subsequent tables, these data are used as a proxy to estimate ‘disability’ equality in the main target areas for EU2020 – employment, education and poverty risk.</w:t>
      </w:r>
      <w:r w:rsidRPr="003A369E">
        <w:rPr>
          <w:rStyle w:val="FootnoteReference"/>
        </w:rPr>
        <w:footnoteReference w:id="10"/>
      </w:r>
      <w:r w:rsidRPr="003A369E">
        <w:t xml:space="preserve"> The tables are presented by disaggregating the estimated proportion of people who report and do not report limitations for each indicator (e.g. among those who are employed, unemployed, at risk of poverty, etc.).</w:t>
      </w:r>
    </w:p>
    <w:p w14:paraId="31F56D93" w14:textId="77777777" w:rsidR="00E91301" w:rsidRPr="003A369E" w:rsidRDefault="00E91301" w:rsidP="00A043A2">
      <w:pPr>
        <w:pStyle w:val="BodyText"/>
        <w:spacing w:after="0"/>
        <w:rPr>
          <w:rFonts w:eastAsiaTheme="majorEastAsia"/>
          <w:b/>
          <w:bCs/>
        </w:rPr>
      </w:pPr>
    </w:p>
    <w:p w14:paraId="0E19D749" w14:textId="3E5FC931" w:rsidR="00BC5855" w:rsidRDefault="000D320A" w:rsidP="00A043A2">
      <w:pPr>
        <w:pStyle w:val="Heading2"/>
      </w:pPr>
      <w:bookmarkStart w:id="10" w:name="_Toc465860146"/>
      <w:r w:rsidRPr="003A369E">
        <w:lastRenderedPageBreak/>
        <w:t xml:space="preserve">Employment </w:t>
      </w:r>
      <w:r w:rsidR="00D72CA8" w:rsidRPr="003A369E">
        <w:t>data</w:t>
      </w:r>
      <w:bookmarkEnd w:id="9"/>
      <w:bookmarkEnd w:id="10"/>
    </w:p>
    <w:p w14:paraId="7BB63729" w14:textId="77777777" w:rsidR="003A369E" w:rsidRPr="003A369E" w:rsidRDefault="003A369E" w:rsidP="00A043A2"/>
    <w:p w14:paraId="21208C2D" w14:textId="77777777" w:rsidR="00AB38B0" w:rsidRPr="003A369E" w:rsidRDefault="00AB38B0" w:rsidP="00A043A2">
      <w:pPr>
        <w:pStyle w:val="Caption"/>
        <w:keepNext/>
        <w:rPr>
          <w:sz w:val="24"/>
          <w:szCs w:val="24"/>
        </w:rPr>
      </w:pPr>
      <w:r w:rsidRPr="003A369E">
        <w:rPr>
          <w:sz w:val="24"/>
          <w:szCs w:val="24"/>
        </w:rPr>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3</w:t>
      </w:r>
      <w:r w:rsidR="0012513E" w:rsidRPr="003A369E">
        <w:rPr>
          <w:sz w:val="24"/>
          <w:szCs w:val="24"/>
        </w:rPr>
        <w:fldChar w:fldCharType="end"/>
      </w:r>
      <w:r w:rsidRPr="003A369E">
        <w:rPr>
          <w:sz w:val="24"/>
          <w:szCs w:val="24"/>
        </w:rPr>
        <w:t>: Most recent employment data, aged 20-64</w:t>
      </w:r>
    </w:p>
    <w:p w14:paraId="78AE5A55" w14:textId="6AD86440" w:rsidR="00AB38B0" w:rsidRPr="003A369E" w:rsidRDefault="00AB38B0" w:rsidP="00A043A2">
      <w:r w:rsidRPr="003A369E">
        <w:rPr>
          <w:noProof/>
          <w:lang w:val="nl-NL" w:eastAsia="nl-NL"/>
        </w:rPr>
        <w:drawing>
          <wp:inline distT="0" distB="0" distL="0" distR="0" wp14:anchorId="5CD0E6DE" wp14:editId="22211968">
            <wp:extent cx="5600700" cy="2371725"/>
            <wp:effectExtent l="0" t="0" r="0"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CC73BA" w14:textId="3AA9AE07" w:rsidR="00AB38B0"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w:t>
      </w:r>
    </w:p>
    <w:p w14:paraId="1A8610B2" w14:textId="77777777" w:rsidR="003A369E" w:rsidRPr="003A369E" w:rsidRDefault="003A369E" w:rsidP="00A043A2">
      <w:pPr>
        <w:pStyle w:val="Sourcereference"/>
        <w:spacing w:after="0"/>
        <w:rPr>
          <w:sz w:val="24"/>
          <w:lang w:eastAsia="en-GB"/>
        </w:rPr>
      </w:pPr>
    </w:p>
    <w:p w14:paraId="6580825B" w14:textId="77777777" w:rsidR="00AB38B0" w:rsidRPr="003A369E" w:rsidRDefault="00AB38B0" w:rsidP="00A043A2">
      <w:pPr>
        <w:pStyle w:val="Caption"/>
        <w:rPr>
          <w:sz w:val="24"/>
          <w:szCs w:val="24"/>
        </w:rPr>
      </w:pPr>
      <w:r w:rsidRPr="003A369E">
        <w:rPr>
          <w:sz w:val="24"/>
          <w:szCs w:val="24"/>
        </w:rPr>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4</w:t>
      </w:r>
      <w:r w:rsidR="0012513E" w:rsidRPr="003A369E">
        <w:rPr>
          <w:sz w:val="24"/>
          <w:szCs w:val="24"/>
        </w:rPr>
        <w:fldChar w:fldCharType="end"/>
      </w:r>
      <w:r w:rsidRPr="003A369E">
        <w:rPr>
          <w:sz w:val="24"/>
          <w:szCs w:val="24"/>
        </w:rPr>
        <w:t>: Employment rate data, by age group</w:t>
      </w:r>
    </w:p>
    <w:p w14:paraId="0E15CA75" w14:textId="0977F7FB" w:rsidR="00AB38B0" w:rsidRPr="003A369E" w:rsidRDefault="00AB38B0" w:rsidP="00A043A2">
      <w:r w:rsidRPr="003A369E">
        <w:rPr>
          <w:noProof/>
          <w:lang w:val="nl-NL" w:eastAsia="nl-NL"/>
        </w:rPr>
        <w:drawing>
          <wp:inline distT="0" distB="0" distL="0" distR="0" wp14:anchorId="5535A9A4" wp14:editId="3AA93C38">
            <wp:extent cx="5600700" cy="2581275"/>
            <wp:effectExtent l="0" t="0" r="0"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681A8E" w14:textId="53AD53D3" w:rsidR="003A369E"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w:t>
      </w:r>
    </w:p>
    <w:p w14:paraId="77DD4329" w14:textId="77777777" w:rsidR="00AB38B0" w:rsidRPr="003A369E" w:rsidRDefault="00AB38B0" w:rsidP="00A043A2">
      <w:pPr>
        <w:pStyle w:val="Caption"/>
        <w:keepNext/>
        <w:rPr>
          <w:sz w:val="24"/>
          <w:szCs w:val="24"/>
        </w:rPr>
      </w:pPr>
      <w:r w:rsidRPr="003A369E">
        <w:rPr>
          <w:sz w:val="24"/>
          <w:szCs w:val="24"/>
        </w:rPr>
        <w:lastRenderedPageBreak/>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5</w:t>
      </w:r>
      <w:r w:rsidR="0012513E" w:rsidRPr="003A369E">
        <w:rPr>
          <w:sz w:val="24"/>
          <w:szCs w:val="24"/>
        </w:rPr>
        <w:fldChar w:fldCharType="end"/>
      </w:r>
      <w:r w:rsidRPr="003A369E">
        <w:rPr>
          <w:sz w:val="24"/>
          <w:szCs w:val="24"/>
        </w:rPr>
        <w:t>: Trends in employment by gender and disability (aged 20-64)</w:t>
      </w:r>
    </w:p>
    <w:p w14:paraId="7E667D84" w14:textId="23EC0A60" w:rsidR="00AB38B0" w:rsidRPr="003A369E" w:rsidRDefault="00AB38B0" w:rsidP="00A043A2">
      <w:r w:rsidRPr="003A369E">
        <w:rPr>
          <w:noProof/>
          <w:lang w:val="nl-NL" w:eastAsia="nl-NL"/>
        </w:rPr>
        <w:drawing>
          <wp:inline distT="0" distB="0" distL="0" distR="0" wp14:anchorId="06B9CE00" wp14:editId="2D013F74">
            <wp:extent cx="5495925" cy="4648200"/>
            <wp:effectExtent l="0" t="0" r="952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EA3A72" w14:textId="471D0142" w:rsidR="00AB38B0" w:rsidRPr="00E91301" w:rsidRDefault="00AB38B0" w:rsidP="00A043A2">
      <w:pPr>
        <w:pStyle w:val="Sourcereference"/>
        <w:spacing w:after="0"/>
        <w:rPr>
          <w:lang w:eastAsia="en-GB"/>
        </w:rPr>
      </w:pPr>
      <w:r w:rsidRPr="00E91301">
        <w:t xml:space="preserve">Source: </w:t>
      </w:r>
      <w:r w:rsidRPr="00E91301">
        <w:rPr>
          <w:lang w:eastAsia="en-GB"/>
        </w:rPr>
        <w:t>EUSILC UDB 2014 – version 2 of August 2016 (and preceding UDBs)</w:t>
      </w:r>
    </w:p>
    <w:p w14:paraId="3EC61246" w14:textId="77777777" w:rsidR="003A369E" w:rsidRPr="003A369E" w:rsidRDefault="003A369E" w:rsidP="00A043A2">
      <w:pPr>
        <w:pStyle w:val="Sourcereference"/>
        <w:spacing w:after="0"/>
        <w:rPr>
          <w:sz w:val="24"/>
          <w:lang w:eastAsia="en-GB"/>
        </w:rPr>
      </w:pPr>
    </w:p>
    <w:p w14:paraId="00D10D3F" w14:textId="77777777" w:rsidR="00AB38B0" w:rsidRPr="003A369E" w:rsidRDefault="00AB38B0" w:rsidP="00A043A2">
      <w:pPr>
        <w:pStyle w:val="BodyText"/>
        <w:spacing w:after="0"/>
      </w:pPr>
      <w:r w:rsidRPr="003A369E">
        <w:t xml:space="preserve">The table above shows a comparison of national employment trends for disabled and non-disabled women and men, and compares this with the EU2020 headline indicator for the </w:t>
      </w:r>
      <w:proofErr w:type="gramStart"/>
      <w:r w:rsidRPr="003A369E">
        <w:t>EU as a whole</w:t>
      </w:r>
      <w:proofErr w:type="gramEnd"/>
      <w:r w:rsidRPr="003A369E">
        <w:t>.</w:t>
      </w:r>
    </w:p>
    <w:p w14:paraId="6F630DF0" w14:textId="77777777" w:rsidR="00F04F10" w:rsidRPr="003A369E" w:rsidRDefault="00F04F10" w:rsidP="00A043A2">
      <w:pPr>
        <w:pStyle w:val="Un-numberedsubheading"/>
        <w:spacing w:after="0"/>
      </w:pPr>
    </w:p>
    <w:p w14:paraId="6EF5D797" w14:textId="77777777" w:rsidR="00AB38B0" w:rsidRPr="003A369E" w:rsidRDefault="00AB38B0" w:rsidP="00A043A2">
      <w:pPr>
        <w:pStyle w:val="Un-numberedsubheading"/>
        <w:spacing w:after="0"/>
      </w:pPr>
      <w:r w:rsidRPr="003A369E">
        <w:t>Alternative data on disability and employment provided by the national expert:</w:t>
      </w:r>
    </w:p>
    <w:p w14:paraId="25E25708" w14:textId="77777777" w:rsidR="00AC22C2" w:rsidRPr="003A369E" w:rsidRDefault="00AC22C2" w:rsidP="00A043A2"/>
    <w:p w14:paraId="4D665473" w14:textId="411C9AA6" w:rsidR="00846480" w:rsidRPr="003A369E" w:rsidRDefault="00573AC1" w:rsidP="00A043A2">
      <w:r w:rsidRPr="003A369E">
        <w:t>There is no</w:t>
      </w:r>
      <w:r w:rsidR="00F04F10" w:rsidRPr="003A369E">
        <w:t>t any</w:t>
      </w:r>
      <w:r w:rsidRPr="003A369E">
        <w:t xml:space="preserve"> </w:t>
      </w:r>
      <w:r w:rsidR="00F04F10" w:rsidRPr="003A369E">
        <w:t xml:space="preserve">alternative </w:t>
      </w:r>
      <w:r w:rsidRPr="003A369E">
        <w:t>data on the employment rates of disabled people</w:t>
      </w:r>
      <w:r w:rsidR="001032C7">
        <w:t>.</w:t>
      </w:r>
      <w:r w:rsidR="00F04F10" w:rsidRPr="003A369E">
        <w:t xml:space="preserve"> The general employment level is increasing, partly due to the high level of public work, increasing numbers of working abroad </w:t>
      </w:r>
      <w:proofErr w:type="gramStart"/>
      <w:r w:rsidR="00F04F10" w:rsidRPr="003A369E">
        <w:t>and also</w:t>
      </w:r>
      <w:proofErr w:type="gramEnd"/>
      <w:r w:rsidR="00F04F10" w:rsidRPr="003A369E">
        <w:t xml:space="preserve"> an increasing level of employment in the public sector. However, the effect of these trends on employment of disabled persons is not analysed by research paper or </w:t>
      </w:r>
      <w:r w:rsidR="003A369E" w:rsidRPr="00C85106">
        <w:t>elucidated</w:t>
      </w:r>
      <w:r w:rsidR="00F04F10" w:rsidRPr="003A369E">
        <w:t xml:space="preserve"> by recent specific statistics.</w:t>
      </w:r>
    </w:p>
    <w:p w14:paraId="77B41505" w14:textId="476D550C" w:rsidR="00F04F10" w:rsidRPr="003A369E" w:rsidRDefault="00F04F10" w:rsidP="00A043A2">
      <w:pPr>
        <w:rPr>
          <w:i/>
        </w:rPr>
      </w:pPr>
    </w:p>
    <w:p w14:paraId="0B77A48C" w14:textId="6642ED8F" w:rsidR="00561FF5" w:rsidRPr="003A369E" w:rsidRDefault="00561FF5" w:rsidP="00A043A2">
      <w:pPr>
        <w:pStyle w:val="Heading3"/>
      </w:pPr>
      <w:bookmarkStart w:id="11" w:name="_Toc433646006"/>
      <w:bookmarkStart w:id="12" w:name="_Toc465860147"/>
      <w:r w:rsidRPr="003A369E">
        <w:t>Unemployment</w:t>
      </w:r>
      <w:bookmarkEnd w:id="11"/>
      <w:bookmarkEnd w:id="12"/>
    </w:p>
    <w:p w14:paraId="5C225EDF" w14:textId="77777777" w:rsidR="009F502B" w:rsidRPr="003A369E" w:rsidRDefault="009F502B" w:rsidP="00A043A2">
      <w:pPr>
        <w:pStyle w:val="BodyText"/>
        <w:spacing w:after="0"/>
      </w:pPr>
    </w:p>
    <w:p w14:paraId="04268B34" w14:textId="77777777" w:rsidR="00AB38B0" w:rsidRPr="003A369E" w:rsidRDefault="00AB38B0" w:rsidP="00A043A2">
      <w:pPr>
        <w:pStyle w:val="BodyText"/>
        <w:spacing w:after="0"/>
      </w:pPr>
      <w:r w:rsidRPr="003A369E">
        <w:t>National administrative rules and definitions of ‘unemployment’ vary, and these may affect the way in which disabled people are categorised in different countries. The following tables compare national data with the EU2020 headline indicator for the EU</w:t>
      </w:r>
    </w:p>
    <w:p w14:paraId="55B707C8" w14:textId="77777777" w:rsidR="00AB38B0" w:rsidRPr="003A369E" w:rsidRDefault="00AB38B0" w:rsidP="00A043A2">
      <w:pPr>
        <w:pStyle w:val="Caption"/>
        <w:keepNext/>
        <w:rPr>
          <w:sz w:val="24"/>
          <w:szCs w:val="24"/>
        </w:rPr>
      </w:pPr>
      <w:r w:rsidRPr="003A369E">
        <w:rPr>
          <w:sz w:val="24"/>
          <w:szCs w:val="24"/>
        </w:rPr>
        <w:lastRenderedPageBreak/>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6</w:t>
      </w:r>
      <w:r w:rsidR="0012513E" w:rsidRPr="003A369E">
        <w:rPr>
          <w:sz w:val="24"/>
          <w:szCs w:val="24"/>
        </w:rPr>
        <w:fldChar w:fldCharType="end"/>
      </w:r>
      <w:r w:rsidRPr="003A369E">
        <w:rPr>
          <w:sz w:val="24"/>
          <w:szCs w:val="24"/>
        </w:rPr>
        <w:t>: Most recent unemployment data, aged 20-64</w:t>
      </w:r>
    </w:p>
    <w:p w14:paraId="69B25ED7" w14:textId="0EBF9945" w:rsidR="00AB38B0" w:rsidRPr="003A369E" w:rsidRDefault="00AB38B0" w:rsidP="00A043A2">
      <w:r w:rsidRPr="003A369E">
        <w:rPr>
          <w:noProof/>
          <w:lang w:val="nl-NL" w:eastAsia="nl-NL"/>
        </w:rPr>
        <w:drawing>
          <wp:inline distT="0" distB="0" distL="0" distR="0" wp14:anchorId="3E9AE2B6" wp14:editId="4C0C4BAA">
            <wp:extent cx="5600700" cy="260985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ED607A" w14:textId="559C2514" w:rsidR="00AB38B0" w:rsidRDefault="00AB38B0" w:rsidP="00A043A2">
      <w:pPr>
        <w:pStyle w:val="Sourcereference"/>
        <w:spacing w:after="0"/>
        <w:rPr>
          <w:sz w:val="24"/>
          <w:lang w:eastAsia="en-GB"/>
        </w:rPr>
      </w:pPr>
      <w:r w:rsidRPr="003A369E">
        <w:t xml:space="preserve">Source: </w:t>
      </w:r>
      <w:r w:rsidRPr="003A369E">
        <w:rPr>
          <w:lang w:eastAsia="en-GB"/>
        </w:rPr>
        <w:t>EUSILC UDB 2014 – version 2 of August 2016</w:t>
      </w:r>
    </w:p>
    <w:p w14:paraId="624764DA" w14:textId="77777777" w:rsidR="003A369E" w:rsidRPr="003A369E" w:rsidRDefault="003A369E" w:rsidP="00A043A2">
      <w:pPr>
        <w:pStyle w:val="Sourcereference"/>
        <w:spacing w:after="0"/>
        <w:rPr>
          <w:sz w:val="24"/>
          <w:lang w:eastAsia="en-GB"/>
        </w:rPr>
      </w:pPr>
    </w:p>
    <w:p w14:paraId="7F9B2A9E" w14:textId="77777777" w:rsidR="00AB38B0" w:rsidRPr="003A369E" w:rsidRDefault="00AB38B0" w:rsidP="00A043A2">
      <w:pPr>
        <w:pStyle w:val="Caption"/>
        <w:rPr>
          <w:sz w:val="24"/>
          <w:szCs w:val="24"/>
        </w:rPr>
      </w:pPr>
      <w:r w:rsidRPr="003A369E">
        <w:rPr>
          <w:sz w:val="24"/>
          <w:szCs w:val="24"/>
        </w:rPr>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7</w:t>
      </w:r>
      <w:r w:rsidR="0012513E" w:rsidRPr="003A369E">
        <w:rPr>
          <w:sz w:val="24"/>
          <w:szCs w:val="24"/>
        </w:rPr>
        <w:fldChar w:fldCharType="end"/>
      </w:r>
      <w:r w:rsidRPr="003A369E">
        <w:rPr>
          <w:sz w:val="24"/>
          <w:szCs w:val="24"/>
        </w:rPr>
        <w:t>: Unemployment rate data, by age group</w:t>
      </w:r>
    </w:p>
    <w:p w14:paraId="7EBEEACD" w14:textId="201FE93A" w:rsidR="00AB38B0" w:rsidRPr="003A369E" w:rsidRDefault="00AB38B0" w:rsidP="00A043A2">
      <w:r w:rsidRPr="003A369E">
        <w:rPr>
          <w:noProof/>
          <w:lang w:val="nl-NL" w:eastAsia="nl-NL"/>
        </w:rPr>
        <w:drawing>
          <wp:inline distT="0" distB="0" distL="0" distR="0" wp14:anchorId="56F82F04" wp14:editId="650C337B">
            <wp:extent cx="5600700" cy="268605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3B7678" w14:textId="215DA950" w:rsidR="00AB38B0"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w:t>
      </w:r>
    </w:p>
    <w:p w14:paraId="663CA3C5" w14:textId="77777777" w:rsidR="00AB38B0" w:rsidRPr="003A369E" w:rsidRDefault="00AB38B0" w:rsidP="00A043A2">
      <w:pPr>
        <w:pStyle w:val="Caption"/>
        <w:keepNext/>
        <w:rPr>
          <w:sz w:val="24"/>
          <w:szCs w:val="24"/>
        </w:rPr>
      </w:pPr>
      <w:r w:rsidRPr="003A369E">
        <w:rPr>
          <w:sz w:val="24"/>
          <w:szCs w:val="24"/>
        </w:rPr>
        <w:lastRenderedPageBreak/>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8</w:t>
      </w:r>
      <w:r w:rsidR="0012513E" w:rsidRPr="003A369E">
        <w:rPr>
          <w:sz w:val="24"/>
          <w:szCs w:val="24"/>
        </w:rPr>
        <w:fldChar w:fldCharType="end"/>
      </w:r>
      <w:r w:rsidRPr="003A369E">
        <w:rPr>
          <w:sz w:val="24"/>
          <w:szCs w:val="24"/>
        </w:rPr>
        <w:t>: Trends in unemployment by gender and disability (aged 20-64)</w:t>
      </w:r>
    </w:p>
    <w:p w14:paraId="3F63B607" w14:textId="15F97E03" w:rsidR="00AB38B0" w:rsidRPr="003A369E" w:rsidRDefault="00AB38B0" w:rsidP="00A043A2">
      <w:r w:rsidRPr="003A369E">
        <w:rPr>
          <w:noProof/>
          <w:lang w:val="nl-NL" w:eastAsia="nl-NL"/>
        </w:rPr>
        <w:drawing>
          <wp:inline distT="0" distB="0" distL="0" distR="0" wp14:anchorId="0A309090" wp14:editId="058D3A12">
            <wp:extent cx="5495925" cy="4648200"/>
            <wp:effectExtent l="0" t="0" r="9525"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4AEEE0" w14:textId="77777777" w:rsidR="00AB38B0"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 (and preceding UDBs)</w:t>
      </w:r>
    </w:p>
    <w:p w14:paraId="28BAFA64" w14:textId="7B08AD97" w:rsidR="00AB38B0" w:rsidRPr="003A369E" w:rsidRDefault="00AB38B0" w:rsidP="00A043A2">
      <w:pPr>
        <w:rPr>
          <w:i/>
          <w:sz w:val="20"/>
        </w:rPr>
      </w:pPr>
      <w:r w:rsidRPr="003A369E">
        <w:rPr>
          <w:i/>
          <w:sz w:val="20"/>
        </w:rPr>
        <w:t>Fluctuations in gendered trends of unemployment for people with impairments at national level should be treated with some caution. A trend line is added for disabled women purely for illustration but should be treated with caution.</w:t>
      </w:r>
    </w:p>
    <w:p w14:paraId="16F8659B" w14:textId="77777777" w:rsidR="003A369E" w:rsidRPr="003A369E" w:rsidRDefault="003A369E" w:rsidP="00A043A2">
      <w:pPr>
        <w:rPr>
          <w:i/>
        </w:rPr>
      </w:pPr>
    </w:p>
    <w:p w14:paraId="2824A147" w14:textId="77777777" w:rsidR="00AB38B0" w:rsidRPr="003A369E" w:rsidRDefault="00AB38B0" w:rsidP="00A043A2">
      <w:pPr>
        <w:pStyle w:val="Un-numberedsubheading"/>
        <w:spacing w:after="0"/>
      </w:pPr>
      <w:r w:rsidRPr="003A369E">
        <w:t>Alternative data on disability and unemployment from national sources:</w:t>
      </w:r>
    </w:p>
    <w:p w14:paraId="0F61C077" w14:textId="77777777" w:rsidR="0023716F" w:rsidRPr="003A369E" w:rsidRDefault="0023716F" w:rsidP="00A043A2"/>
    <w:p w14:paraId="097CA1AF" w14:textId="075FD811" w:rsidR="00994E24" w:rsidRPr="003A369E" w:rsidRDefault="00CD2FD2" w:rsidP="00A043A2">
      <w:r w:rsidRPr="003A369E">
        <w:t>There is no data on the employment rates of disabled people</w:t>
      </w:r>
      <w:r w:rsidR="00080AA1" w:rsidRPr="003A369E">
        <w:t xml:space="preserve"> (</w:t>
      </w:r>
      <w:proofErr w:type="gramStart"/>
      <w:r w:rsidRPr="003A369E">
        <w:t>according to</w:t>
      </w:r>
      <w:proofErr w:type="gramEnd"/>
      <w:r w:rsidRPr="003A369E">
        <w:t xml:space="preserve"> gender, age etc.</w:t>
      </w:r>
      <w:r w:rsidR="00080AA1" w:rsidRPr="003A369E">
        <w:t xml:space="preserve">). The unemployment level has decreased in the last two years, mostly </w:t>
      </w:r>
      <w:proofErr w:type="gramStart"/>
      <w:r w:rsidR="00080AA1" w:rsidRPr="003A369E">
        <w:t>as a result of</w:t>
      </w:r>
      <w:proofErr w:type="gramEnd"/>
      <w:r w:rsidR="00080AA1" w:rsidRPr="003A369E">
        <w:t xml:space="preserve"> public work programs. However, there is no specific data or research on pa</w:t>
      </w:r>
      <w:r w:rsidR="003A369E">
        <w:t>rticipation of disabled persons</w:t>
      </w:r>
      <w:r w:rsidRPr="003A369E">
        <w:t xml:space="preserve"> </w:t>
      </w:r>
      <w:r w:rsidR="00080AA1" w:rsidRPr="003A369E">
        <w:t>in public work, or on unemployment of disabled persons.</w:t>
      </w:r>
    </w:p>
    <w:p w14:paraId="51D68063" w14:textId="77777777" w:rsidR="00994E24" w:rsidRPr="003A369E" w:rsidRDefault="00994E24" w:rsidP="00A043A2"/>
    <w:p w14:paraId="464AE8A9" w14:textId="77777777" w:rsidR="00E91301" w:rsidRDefault="00E91301" w:rsidP="00A043A2">
      <w:pPr>
        <w:rPr>
          <w:rFonts w:eastAsiaTheme="majorEastAsia"/>
          <w:b/>
          <w:bCs/>
        </w:rPr>
      </w:pPr>
      <w:bookmarkStart w:id="13" w:name="_Toc433646007"/>
      <w:r>
        <w:br w:type="page"/>
      </w:r>
    </w:p>
    <w:p w14:paraId="4EBBFC31" w14:textId="0519B53F" w:rsidR="008A5AB7" w:rsidRPr="003A369E" w:rsidRDefault="00561FF5" w:rsidP="00A043A2">
      <w:pPr>
        <w:pStyle w:val="Heading3"/>
      </w:pPr>
      <w:bookmarkStart w:id="14" w:name="_Toc465860148"/>
      <w:r w:rsidRPr="003A369E">
        <w:lastRenderedPageBreak/>
        <w:t>Economic activity</w:t>
      </w:r>
      <w:bookmarkEnd w:id="13"/>
      <w:bookmarkEnd w:id="14"/>
    </w:p>
    <w:p w14:paraId="5BB31DED" w14:textId="77777777" w:rsidR="00994E24" w:rsidRPr="003A369E" w:rsidRDefault="00994E24" w:rsidP="00A043A2"/>
    <w:p w14:paraId="57C7ED52" w14:textId="40B2C7A1" w:rsidR="00AB38B0" w:rsidRPr="003A369E" w:rsidRDefault="00AB38B0" w:rsidP="00A043A2">
      <w:pPr>
        <w:pStyle w:val="Caption"/>
        <w:keepNext/>
        <w:rPr>
          <w:sz w:val="24"/>
          <w:szCs w:val="24"/>
        </w:rPr>
      </w:pPr>
      <w:r w:rsidRPr="003A369E">
        <w:rPr>
          <w:sz w:val="24"/>
          <w:szCs w:val="24"/>
        </w:rPr>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9</w:t>
      </w:r>
      <w:r w:rsidR="0012513E" w:rsidRPr="003A369E">
        <w:rPr>
          <w:sz w:val="24"/>
          <w:szCs w:val="24"/>
        </w:rPr>
        <w:fldChar w:fldCharType="end"/>
      </w:r>
      <w:r w:rsidRPr="003A369E">
        <w:rPr>
          <w:sz w:val="24"/>
          <w:szCs w:val="24"/>
        </w:rPr>
        <w:t xml:space="preserve">: Most recent economic </w:t>
      </w:r>
      <w:r w:rsidR="00745B01" w:rsidRPr="003A369E">
        <w:rPr>
          <w:sz w:val="24"/>
          <w:szCs w:val="24"/>
        </w:rPr>
        <w:t>activity</w:t>
      </w:r>
      <w:r w:rsidRPr="003A369E">
        <w:rPr>
          <w:sz w:val="24"/>
          <w:szCs w:val="24"/>
        </w:rPr>
        <w:t xml:space="preserve"> data, aged 20-64</w:t>
      </w:r>
    </w:p>
    <w:p w14:paraId="2BE83BA8" w14:textId="1E9C5FBD" w:rsidR="00AB38B0" w:rsidRPr="003A369E" w:rsidRDefault="00AB38B0" w:rsidP="00A043A2">
      <w:r w:rsidRPr="003A369E">
        <w:rPr>
          <w:noProof/>
          <w:lang w:val="nl-NL" w:eastAsia="nl-NL"/>
        </w:rPr>
        <w:drawing>
          <wp:inline distT="0" distB="0" distL="0" distR="0" wp14:anchorId="5DAA902F" wp14:editId="392369BE">
            <wp:extent cx="5600700" cy="260985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455FD8" w14:textId="77777777" w:rsidR="00AB38B0"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w:t>
      </w:r>
    </w:p>
    <w:p w14:paraId="0C7124A5" w14:textId="77777777" w:rsidR="003A369E" w:rsidRDefault="003A369E" w:rsidP="00A043A2">
      <w:pPr>
        <w:pStyle w:val="Caption"/>
        <w:rPr>
          <w:sz w:val="24"/>
          <w:szCs w:val="24"/>
        </w:rPr>
      </w:pPr>
    </w:p>
    <w:p w14:paraId="0B7AA3B5" w14:textId="7E5E8DC1" w:rsidR="00AB38B0" w:rsidRPr="003A369E" w:rsidRDefault="00AB38B0" w:rsidP="00A043A2">
      <w:pPr>
        <w:pStyle w:val="Caption"/>
        <w:rPr>
          <w:sz w:val="24"/>
          <w:szCs w:val="24"/>
        </w:rPr>
      </w:pPr>
      <w:r w:rsidRPr="003A369E">
        <w:rPr>
          <w:sz w:val="24"/>
          <w:szCs w:val="24"/>
        </w:rPr>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10</w:t>
      </w:r>
      <w:r w:rsidR="0012513E" w:rsidRPr="003A369E">
        <w:rPr>
          <w:sz w:val="24"/>
          <w:szCs w:val="24"/>
        </w:rPr>
        <w:fldChar w:fldCharType="end"/>
      </w:r>
      <w:r w:rsidRPr="003A369E">
        <w:rPr>
          <w:sz w:val="24"/>
          <w:szCs w:val="24"/>
        </w:rPr>
        <w:t>: Activity rate data, by age group</w:t>
      </w:r>
    </w:p>
    <w:p w14:paraId="7AE7201B" w14:textId="128E44E2" w:rsidR="00AB38B0" w:rsidRPr="003A369E" w:rsidRDefault="00AB38B0" w:rsidP="00A043A2">
      <w:r w:rsidRPr="003A369E">
        <w:rPr>
          <w:noProof/>
          <w:lang w:val="nl-NL" w:eastAsia="nl-NL"/>
        </w:rPr>
        <w:drawing>
          <wp:inline distT="0" distB="0" distL="0" distR="0" wp14:anchorId="736A4399" wp14:editId="3FA75C57">
            <wp:extent cx="5600700" cy="268605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60C1B4" w14:textId="5FB1EAB6" w:rsidR="00AB38B0"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w:t>
      </w:r>
    </w:p>
    <w:p w14:paraId="44F3E18B" w14:textId="77777777" w:rsidR="00AB38B0" w:rsidRPr="003A369E" w:rsidRDefault="00AB38B0" w:rsidP="00A043A2">
      <w:pPr>
        <w:pStyle w:val="Caption"/>
        <w:keepNext/>
        <w:rPr>
          <w:sz w:val="24"/>
          <w:szCs w:val="24"/>
        </w:rPr>
      </w:pPr>
      <w:r w:rsidRPr="003A369E">
        <w:rPr>
          <w:sz w:val="24"/>
          <w:szCs w:val="24"/>
        </w:rPr>
        <w:lastRenderedPageBreak/>
        <w:t xml:space="preserve">Table </w:t>
      </w:r>
      <w:r w:rsidR="0012513E" w:rsidRPr="003A369E">
        <w:rPr>
          <w:sz w:val="24"/>
          <w:szCs w:val="24"/>
        </w:rPr>
        <w:fldChar w:fldCharType="begin"/>
      </w:r>
      <w:r w:rsidR="0012513E" w:rsidRPr="003A369E">
        <w:rPr>
          <w:sz w:val="24"/>
          <w:szCs w:val="24"/>
        </w:rPr>
        <w:instrText xml:space="preserve"> SEQ Table \* ARABIC </w:instrText>
      </w:r>
      <w:r w:rsidR="0012513E" w:rsidRPr="003A369E">
        <w:rPr>
          <w:sz w:val="24"/>
          <w:szCs w:val="24"/>
        </w:rPr>
        <w:fldChar w:fldCharType="separate"/>
      </w:r>
      <w:r w:rsidRPr="003A369E">
        <w:rPr>
          <w:sz w:val="24"/>
          <w:szCs w:val="24"/>
        </w:rPr>
        <w:t>11</w:t>
      </w:r>
      <w:r w:rsidR="0012513E" w:rsidRPr="003A369E">
        <w:rPr>
          <w:sz w:val="24"/>
          <w:szCs w:val="24"/>
        </w:rPr>
        <w:fldChar w:fldCharType="end"/>
      </w:r>
      <w:r w:rsidRPr="003A369E">
        <w:rPr>
          <w:sz w:val="24"/>
          <w:szCs w:val="24"/>
        </w:rPr>
        <w:t>: Trends in activity rates by gender and disability (aged 20-64)</w:t>
      </w:r>
    </w:p>
    <w:p w14:paraId="5B207274" w14:textId="7708A5BA" w:rsidR="00AB38B0" w:rsidRPr="003A369E" w:rsidRDefault="00AB38B0" w:rsidP="00A043A2">
      <w:r w:rsidRPr="003A369E">
        <w:rPr>
          <w:noProof/>
          <w:lang w:val="nl-NL" w:eastAsia="nl-NL"/>
        </w:rPr>
        <w:drawing>
          <wp:inline distT="0" distB="0" distL="0" distR="0" wp14:anchorId="4EB02D55" wp14:editId="64644DC7">
            <wp:extent cx="5495925" cy="4648200"/>
            <wp:effectExtent l="0" t="0" r="952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D3A7A2" w14:textId="77777777" w:rsidR="00AB38B0" w:rsidRPr="003A369E" w:rsidRDefault="00AB38B0" w:rsidP="00A043A2">
      <w:pPr>
        <w:pStyle w:val="Sourcereference"/>
        <w:spacing w:after="0"/>
        <w:rPr>
          <w:lang w:eastAsia="en-GB"/>
        </w:rPr>
      </w:pPr>
      <w:r w:rsidRPr="003A369E">
        <w:t xml:space="preserve">Source: </w:t>
      </w:r>
      <w:r w:rsidRPr="003A369E">
        <w:rPr>
          <w:lang w:eastAsia="en-GB"/>
        </w:rPr>
        <w:t>EUSILC UDB 2014 – version 2 of August 2016 (and preceding UDBs)</w:t>
      </w:r>
    </w:p>
    <w:p w14:paraId="1BCA6623" w14:textId="77777777" w:rsidR="003A369E" w:rsidRDefault="003A369E" w:rsidP="00A043A2">
      <w:pPr>
        <w:pStyle w:val="Un-numberedsubheading"/>
        <w:spacing w:after="0"/>
      </w:pPr>
    </w:p>
    <w:p w14:paraId="00D29D04" w14:textId="75F57F1F" w:rsidR="00AB38B0" w:rsidRDefault="00AB38B0" w:rsidP="00A043A2">
      <w:pPr>
        <w:pStyle w:val="Un-numberedsubheading"/>
        <w:spacing w:after="0"/>
      </w:pPr>
      <w:r w:rsidRPr="003A369E">
        <w:t>Alternative data on disability and economic activity provided by the national expert:</w:t>
      </w:r>
    </w:p>
    <w:p w14:paraId="661ACB89" w14:textId="77777777" w:rsidR="00E91301" w:rsidRPr="003A369E" w:rsidRDefault="00E91301" w:rsidP="00A043A2">
      <w:pPr>
        <w:pStyle w:val="Un-numberedsubheading"/>
        <w:spacing w:after="0"/>
      </w:pPr>
    </w:p>
    <w:p w14:paraId="64D7FB74" w14:textId="426D5E10" w:rsidR="00745B01" w:rsidRDefault="009F3D23" w:rsidP="00A043A2">
      <w:r w:rsidRPr="003A369E">
        <w:t xml:space="preserve">There is no data on </w:t>
      </w:r>
      <w:r w:rsidR="00745B01" w:rsidRPr="003A369E">
        <w:t>activity</w:t>
      </w:r>
      <w:r w:rsidRPr="003A369E">
        <w:t xml:space="preserve"> rates of disabled people (</w:t>
      </w:r>
      <w:proofErr w:type="gramStart"/>
      <w:r w:rsidRPr="003A369E">
        <w:t>according to</w:t>
      </w:r>
      <w:proofErr w:type="gramEnd"/>
      <w:r w:rsidRPr="003A369E">
        <w:t xml:space="preserve"> gender, age etc.).</w:t>
      </w:r>
    </w:p>
    <w:p w14:paraId="78BE70E3" w14:textId="77777777" w:rsidR="003A369E" w:rsidRPr="003A369E" w:rsidRDefault="003A369E" w:rsidP="00A043A2"/>
    <w:p w14:paraId="79E35AAA" w14:textId="489E2D84" w:rsidR="000E59E4" w:rsidRPr="003A369E" w:rsidRDefault="00BF6032" w:rsidP="00A043A2">
      <w:pPr>
        <w:pStyle w:val="Heading2"/>
      </w:pPr>
      <w:bookmarkStart w:id="15" w:name="_Toc433646008"/>
      <w:bookmarkStart w:id="16" w:name="_Toc465860149"/>
      <w:r w:rsidRPr="003A369E">
        <w:t>Education</w:t>
      </w:r>
      <w:r w:rsidR="00D939BF" w:rsidRPr="003A369E">
        <w:t xml:space="preserve"> data</w:t>
      </w:r>
      <w:bookmarkEnd w:id="15"/>
      <w:bookmarkEnd w:id="16"/>
    </w:p>
    <w:p w14:paraId="7744EF53" w14:textId="77777777" w:rsidR="00994E24" w:rsidRPr="003A369E" w:rsidRDefault="00994E24" w:rsidP="00A043A2">
      <w:pPr>
        <w:pStyle w:val="BodyText"/>
        <w:spacing w:after="0"/>
      </w:pPr>
    </w:p>
    <w:p w14:paraId="2A9E4335" w14:textId="7882BDC6" w:rsidR="00994E24" w:rsidRDefault="00AB38B0" w:rsidP="00A043A2">
      <w:pPr>
        <w:pStyle w:val="BodyText"/>
        <w:spacing w:after="0"/>
      </w:pPr>
      <w:r w:rsidRPr="003A369E">
        <w:t>EU statistical comparisons are more limited concerning the education of young disabled women and men in the EU2020 target age groups. Data is available from EU-SILC (annually) as well as the Eurostat Labour Force Survey ad-hoc disability module (for 2011), but with low reliability for several countries on the key measures.</w:t>
      </w:r>
      <w:r w:rsidRPr="003A369E">
        <w:rPr>
          <w:rStyle w:val="FootnoteReference"/>
        </w:rPr>
        <w:footnoteReference w:id="11"/>
      </w:r>
      <w:r w:rsidRPr="003A369E">
        <w:t xml:space="preserve"> Using a wider age range can improve reliability but estimations by gender remain </w:t>
      </w:r>
      <w:r w:rsidRPr="003A369E">
        <w:lastRenderedPageBreak/>
        <w:t>indicative. EU trends are evident but administrative data may offer more reliable alternatives to identify national trends, where available.</w:t>
      </w:r>
    </w:p>
    <w:p w14:paraId="4AB7482B" w14:textId="77777777" w:rsidR="00E91301" w:rsidRPr="003A369E" w:rsidRDefault="00E91301" w:rsidP="00A043A2">
      <w:pPr>
        <w:pStyle w:val="BodyText"/>
        <w:spacing w:after="0"/>
      </w:pPr>
    </w:p>
    <w:p w14:paraId="6C3830AB" w14:textId="77777777" w:rsidR="00E8176B" w:rsidRPr="003A369E" w:rsidRDefault="00561FF5" w:rsidP="00A043A2">
      <w:pPr>
        <w:pStyle w:val="Heading3"/>
      </w:pPr>
      <w:bookmarkStart w:id="17" w:name="_Toc433646009"/>
      <w:bookmarkStart w:id="18" w:name="_Toc465860150"/>
      <w:r w:rsidRPr="003A369E">
        <w:t>Early school leavers</w:t>
      </w:r>
      <w:bookmarkEnd w:id="17"/>
      <w:bookmarkEnd w:id="18"/>
    </w:p>
    <w:p w14:paraId="42AFFAF8" w14:textId="77777777" w:rsidR="00E8176B" w:rsidRPr="003A369E" w:rsidRDefault="00E8176B" w:rsidP="00A043A2">
      <w:pPr>
        <w:pStyle w:val="BodyText"/>
        <w:spacing w:after="0"/>
      </w:pPr>
    </w:p>
    <w:p w14:paraId="743BD6D4" w14:textId="77777777" w:rsidR="00E8176B" w:rsidRPr="003A369E" w:rsidRDefault="00E8176B" w:rsidP="00A043A2">
      <w:pPr>
        <w:pStyle w:val="BodyText"/>
        <w:spacing w:after="0"/>
      </w:pPr>
      <w:r w:rsidRPr="003A369E">
        <w:t>The EU-SILC sample for the target age group (aged 18-24) includes the following number of people reporting activity ‘limitation’ (as a proxy for impairment/disability).</w:t>
      </w:r>
    </w:p>
    <w:p w14:paraId="36AD81F2" w14:textId="77777777" w:rsidR="00E8176B" w:rsidRPr="003A369E" w:rsidRDefault="00E8176B" w:rsidP="00A043A2">
      <w:pPr>
        <w:pStyle w:val="Caption"/>
        <w:rPr>
          <w:sz w:val="24"/>
          <w:szCs w:val="24"/>
        </w:rPr>
      </w:pPr>
    </w:p>
    <w:p w14:paraId="395EEF5D" w14:textId="77777777" w:rsidR="00E8176B" w:rsidRPr="003A369E" w:rsidRDefault="00E8176B" w:rsidP="00A043A2">
      <w:pPr>
        <w:pStyle w:val="Caption"/>
        <w:rPr>
          <w:sz w:val="24"/>
          <w:szCs w:val="24"/>
        </w:rPr>
      </w:pPr>
      <w:r w:rsidRPr="003A369E">
        <w:rPr>
          <w:sz w:val="24"/>
          <w:szCs w:val="24"/>
        </w:rPr>
        <w:t xml:space="preserve">Table </w:t>
      </w:r>
      <w:r w:rsidRPr="003A369E">
        <w:rPr>
          <w:sz w:val="24"/>
          <w:szCs w:val="24"/>
        </w:rPr>
        <w:fldChar w:fldCharType="begin"/>
      </w:r>
      <w:r w:rsidRPr="003A369E">
        <w:rPr>
          <w:sz w:val="24"/>
          <w:szCs w:val="24"/>
        </w:rPr>
        <w:instrText xml:space="preserve"> SEQ Table \* ARABIC </w:instrText>
      </w:r>
      <w:r w:rsidRPr="003A369E">
        <w:rPr>
          <w:sz w:val="24"/>
          <w:szCs w:val="24"/>
        </w:rPr>
        <w:fldChar w:fldCharType="separate"/>
      </w:r>
      <w:r w:rsidRPr="003A369E">
        <w:rPr>
          <w:sz w:val="24"/>
          <w:szCs w:val="24"/>
        </w:rPr>
        <w:t>12</w:t>
      </w:r>
      <w:r w:rsidRPr="003A369E">
        <w:rPr>
          <w:sz w:val="24"/>
          <w:szCs w:val="24"/>
        </w:rPr>
        <w:fldChar w:fldCharType="end"/>
      </w:r>
      <w:r w:rsidRPr="003A369E">
        <w:rPr>
          <w:sz w:val="24"/>
          <w:szCs w:val="24"/>
        </w:rPr>
        <w:t>: EU-SILC sample size in the target age group 18-24 versus 18-29</w:t>
      </w:r>
    </w:p>
    <w:tbl>
      <w:tblPr>
        <w:tblStyle w:val="TableGrid"/>
        <w:tblW w:w="0" w:type="auto"/>
        <w:tblLook w:val="04A0" w:firstRow="1" w:lastRow="0" w:firstColumn="1" w:lastColumn="0" w:noHBand="0" w:noVBand="1"/>
      </w:tblPr>
      <w:tblGrid>
        <w:gridCol w:w="1638"/>
        <w:gridCol w:w="2054"/>
        <w:gridCol w:w="1770"/>
        <w:gridCol w:w="2054"/>
        <w:gridCol w:w="1770"/>
      </w:tblGrid>
      <w:tr w:rsidR="00E8176B" w:rsidRPr="00E91301" w14:paraId="0EE2CD2E" w14:textId="77777777" w:rsidTr="00E8176B">
        <w:tc>
          <w:tcPr>
            <w:tcW w:w="0" w:type="auto"/>
          </w:tcPr>
          <w:p w14:paraId="0A11A372" w14:textId="77777777" w:rsidR="00E8176B" w:rsidRPr="00E91301" w:rsidRDefault="00E8176B" w:rsidP="00A043A2">
            <w:pPr>
              <w:rPr>
                <w:sz w:val="20"/>
              </w:rPr>
            </w:pPr>
          </w:p>
        </w:tc>
        <w:tc>
          <w:tcPr>
            <w:tcW w:w="0" w:type="auto"/>
            <w:gridSpan w:val="2"/>
          </w:tcPr>
          <w:p w14:paraId="61B80C07" w14:textId="77777777" w:rsidR="00E8176B" w:rsidRPr="00E91301" w:rsidRDefault="00E8176B" w:rsidP="00A043A2">
            <w:pPr>
              <w:rPr>
                <w:sz w:val="20"/>
              </w:rPr>
            </w:pPr>
            <w:r w:rsidRPr="00E91301">
              <w:rPr>
                <w:sz w:val="20"/>
              </w:rPr>
              <w:t>Age 18-24</w:t>
            </w:r>
          </w:p>
        </w:tc>
        <w:tc>
          <w:tcPr>
            <w:tcW w:w="0" w:type="auto"/>
            <w:gridSpan w:val="2"/>
          </w:tcPr>
          <w:p w14:paraId="6CB24A8C" w14:textId="77777777" w:rsidR="00E8176B" w:rsidRPr="00E91301" w:rsidRDefault="00E8176B" w:rsidP="00A043A2">
            <w:pPr>
              <w:rPr>
                <w:sz w:val="20"/>
              </w:rPr>
            </w:pPr>
            <w:r w:rsidRPr="00E91301">
              <w:rPr>
                <w:sz w:val="20"/>
              </w:rPr>
              <w:t>Age 18-29</w:t>
            </w:r>
          </w:p>
        </w:tc>
      </w:tr>
      <w:tr w:rsidR="00E8176B" w:rsidRPr="00E91301" w14:paraId="56652ADC" w14:textId="77777777" w:rsidTr="00E8176B">
        <w:tc>
          <w:tcPr>
            <w:tcW w:w="0" w:type="auto"/>
          </w:tcPr>
          <w:p w14:paraId="2DE61BFA" w14:textId="77777777" w:rsidR="00E8176B" w:rsidRPr="00E91301" w:rsidRDefault="00E8176B" w:rsidP="00A043A2">
            <w:pPr>
              <w:rPr>
                <w:sz w:val="20"/>
              </w:rPr>
            </w:pPr>
          </w:p>
        </w:tc>
        <w:tc>
          <w:tcPr>
            <w:tcW w:w="0" w:type="auto"/>
          </w:tcPr>
          <w:p w14:paraId="6FCC1D7C" w14:textId="77777777" w:rsidR="00E8176B" w:rsidRPr="00E91301" w:rsidRDefault="00E8176B" w:rsidP="00A043A2">
            <w:pPr>
              <w:rPr>
                <w:sz w:val="20"/>
              </w:rPr>
            </w:pPr>
            <w:r w:rsidRPr="00E91301">
              <w:rPr>
                <w:sz w:val="20"/>
              </w:rPr>
              <w:t>No activity ‘limitation’</w:t>
            </w:r>
          </w:p>
        </w:tc>
        <w:tc>
          <w:tcPr>
            <w:tcW w:w="0" w:type="auto"/>
          </w:tcPr>
          <w:p w14:paraId="04940BD2" w14:textId="77777777" w:rsidR="00E8176B" w:rsidRPr="00E91301" w:rsidRDefault="00E8176B" w:rsidP="00A043A2">
            <w:pPr>
              <w:rPr>
                <w:sz w:val="20"/>
              </w:rPr>
            </w:pPr>
            <w:r w:rsidRPr="00E91301">
              <w:rPr>
                <w:sz w:val="20"/>
              </w:rPr>
              <w:t>Activity ‘limitation’</w:t>
            </w:r>
          </w:p>
        </w:tc>
        <w:tc>
          <w:tcPr>
            <w:tcW w:w="0" w:type="auto"/>
          </w:tcPr>
          <w:p w14:paraId="3E962ED0" w14:textId="77777777" w:rsidR="00E8176B" w:rsidRPr="00E91301" w:rsidRDefault="00E8176B" w:rsidP="00A043A2">
            <w:pPr>
              <w:rPr>
                <w:sz w:val="20"/>
              </w:rPr>
            </w:pPr>
            <w:r w:rsidRPr="00E91301">
              <w:rPr>
                <w:sz w:val="20"/>
              </w:rPr>
              <w:t>No activity ‘limitation’</w:t>
            </w:r>
          </w:p>
        </w:tc>
        <w:tc>
          <w:tcPr>
            <w:tcW w:w="0" w:type="auto"/>
          </w:tcPr>
          <w:p w14:paraId="228EABE5" w14:textId="77777777" w:rsidR="00E8176B" w:rsidRPr="00E91301" w:rsidRDefault="00E8176B" w:rsidP="00A043A2">
            <w:pPr>
              <w:rPr>
                <w:sz w:val="20"/>
              </w:rPr>
            </w:pPr>
            <w:r w:rsidRPr="00E91301">
              <w:rPr>
                <w:sz w:val="20"/>
              </w:rPr>
              <w:t>Activity ‘limitation’</w:t>
            </w:r>
          </w:p>
        </w:tc>
      </w:tr>
      <w:tr w:rsidR="00E8176B" w:rsidRPr="00E91301" w14:paraId="7ABE7F34" w14:textId="77777777" w:rsidTr="00E8176B">
        <w:tc>
          <w:tcPr>
            <w:tcW w:w="0" w:type="auto"/>
          </w:tcPr>
          <w:p w14:paraId="022A1C62" w14:textId="77777777" w:rsidR="00E8176B" w:rsidRPr="00E91301" w:rsidRDefault="00E8176B" w:rsidP="00A043A2">
            <w:pPr>
              <w:rPr>
                <w:sz w:val="20"/>
              </w:rPr>
            </w:pPr>
            <w:r w:rsidRPr="00E91301">
              <w:rPr>
                <w:sz w:val="20"/>
              </w:rPr>
              <w:t>EU sample</w:t>
            </w:r>
          </w:p>
        </w:tc>
        <w:tc>
          <w:tcPr>
            <w:tcW w:w="0" w:type="auto"/>
            <w:vAlign w:val="center"/>
          </w:tcPr>
          <w:p w14:paraId="248F82A4" w14:textId="77777777" w:rsidR="00E8176B" w:rsidRPr="00E91301" w:rsidRDefault="00E8176B" w:rsidP="00A043A2">
            <w:pPr>
              <w:rPr>
                <w:sz w:val="20"/>
              </w:rPr>
            </w:pPr>
            <w:r w:rsidRPr="00E91301">
              <w:rPr>
                <w:sz w:val="20"/>
              </w:rPr>
              <w:t>33,905</w:t>
            </w:r>
          </w:p>
        </w:tc>
        <w:tc>
          <w:tcPr>
            <w:tcW w:w="0" w:type="auto"/>
            <w:vAlign w:val="center"/>
          </w:tcPr>
          <w:p w14:paraId="30939969" w14:textId="77777777" w:rsidR="00E8176B" w:rsidRPr="00E91301" w:rsidRDefault="00E8176B" w:rsidP="00A043A2">
            <w:pPr>
              <w:rPr>
                <w:sz w:val="20"/>
              </w:rPr>
            </w:pPr>
            <w:r w:rsidRPr="00E91301">
              <w:rPr>
                <w:sz w:val="20"/>
              </w:rPr>
              <w:t>2,608</w:t>
            </w:r>
          </w:p>
        </w:tc>
        <w:tc>
          <w:tcPr>
            <w:tcW w:w="0" w:type="auto"/>
            <w:vAlign w:val="center"/>
          </w:tcPr>
          <w:p w14:paraId="297114BB" w14:textId="77777777" w:rsidR="00E8176B" w:rsidRPr="00E91301" w:rsidRDefault="00E8176B" w:rsidP="00A043A2">
            <w:pPr>
              <w:rPr>
                <w:sz w:val="20"/>
              </w:rPr>
            </w:pPr>
            <w:r w:rsidRPr="00E91301">
              <w:rPr>
                <w:sz w:val="20"/>
              </w:rPr>
              <w:t>56,110</w:t>
            </w:r>
          </w:p>
        </w:tc>
        <w:tc>
          <w:tcPr>
            <w:tcW w:w="0" w:type="auto"/>
            <w:vAlign w:val="center"/>
          </w:tcPr>
          <w:p w14:paraId="72351DA0" w14:textId="77777777" w:rsidR="00E8176B" w:rsidRPr="00E91301" w:rsidRDefault="00E8176B" w:rsidP="00A043A2">
            <w:pPr>
              <w:rPr>
                <w:sz w:val="20"/>
              </w:rPr>
            </w:pPr>
            <w:r w:rsidRPr="00E91301">
              <w:rPr>
                <w:sz w:val="20"/>
              </w:rPr>
              <w:t>4,738</w:t>
            </w:r>
          </w:p>
        </w:tc>
      </w:tr>
      <w:tr w:rsidR="00E8176B" w:rsidRPr="00E91301" w14:paraId="363DFA9A" w14:textId="77777777" w:rsidTr="00E8176B">
        <w:tc>
          <w:tcPr>
            <w:tcW w:w="0" w:type="auto"/>
          </w:tcPr>
          <w:p w14:paraId="7922E64C" w14:textId="77777777" w:rsidR="00E8176B" w:rsidRPr="00E91301" w:rsidRDefault="00E8176B" w:rsidP="00A043A2">
            <w:pPr>
              <w:rPr>
                <w:sz w:val="20"/>
              </w:rPr>
            </w:pPr>
            <w:r w:rsidRPr="00E91301">
              <w:rPr>
                <w:sz w:val="20"/>
              </w:rPr>
              <w:t>National sample</w:t>
            </w:r>
          </w:p>
        </w:tc>
        <w:tc>
          <w:tcPr>
            <w:tcW w:w="0" w:type="auto"/>
            <w:vAlign w:val="center"/>
          </w:tcPr>
          <w:p w14:paraId="4AE9EDEA" w14:textId="77777777" w:rsidR="00E8176B" w:rsidRPr="00E91301" w:rsidRDefault="00E8176B" w:rsidP="00A043A2">
            <w:pPr>
              <w:tabs>
                <w:tab w:val="center" w:pos="898"/>
                <w:tab w:val="right" w:pos="1797"/>
              </w:tabs>
              <w:rPr>
                <w:sz w:val="20"/>
              </w:rPr>
            </w:pPr>
            <w:r w:rsidRPr="00E91301">
              <w:rPr>
                <w:sz w:val="20"/>
              </w:rPr>
              <w:t>1,975</w:t>
            </w:r>
          </w:p>
        </w:tc>
        <w:tc>
          <w:tcPr>
            <w:tcW w:w="0" w:type="auto"/>
            <w:vAlign w:val="center"/>
          </w:tcPr>
          <w:p w14:paraId="0B59110A" w14:textId="77777777" w:rsidR="00E8176B" w:rsidRPr="00E91301" w:rsidRDefault="00E8176B" w:rsidP="00A043A2">
            <w:pPr>
              <w:rPr>
                <w:sz w:val="20"/>
              </w:rPr>
            </w:pPr>
            <w:r w:rsidRPr="00E91301">
              <w:rPr>
                <w:sz w:val="20"/>
              </w:rPr>
              <w:t>96</w:t>
            </w:r>
          </w:p>
        </w:tc>
        <w:tc>
          <w:tcPr>
            <w:tcW w:w="0" w:type="auto"/>
            <w:vAlign w:val="center"/>
          </w:tcPr>
          <w:p w14:paraId="72EF56BD" w14:textId="77777777" w:rsidR="00E8176B" w:rsidRPr="00E91301" w:rsidRDefault="00E8176B" w:rsidP="00A043A2">
            <w:pPr>
              <w:rPr>
                <w:sz w:val="20"/>
              </w:rPr>
            </w:pPr>
            <w:r w:rsidRPr="00E91301">
              <w:rPr>
                <w:sz w:val="20"/>
              </w:rPr>
              <w:t>3,151</w:t>
            </w:r>
          </w:p>
        </w:tc>
        <w:tc>
          <w:tcPr>
            <w:tcW w:w="0" w:type="auto"/>
            <w:vAlign w:val="center"/>
          </w:tcPr>
          <w:p w14:paraId="62DF9402" w14:textId="77777777" w:rsidR="00E8176B" w:rsidRPr="00E91301" w:rsidRDefault="00E8176B" w:rsidP="00A043A2">
            <w:pPr>
              <w:rPr>
                <w:sz w:val="20"/>
              </w:rPr>
            </w:pPr>
            <w:r w:rsidRPr="00E91301">
              <w:rPr>
                <w:sz w:val="20"/>
              </w:rPr>
              <w:t>165</w:t>
            </w:r>
          </w:p>
        </w:tc>
      </w:tr>
    </w:tbl>
    <w:p w14:paraId="02C3B2AD" w14:textId="77777777" w:rsidR="00E8176B" w:rsidRPr="003A369E" w:rsidRDefault="00E8176B" w:rsidP="00A043A2">
      <w:pPr>
        <w:pStyle w:val="Sourcereference"/>
        <w:spacing w:after="0"/>
        <w:rPr>
          <w:lang w:eastAsia="en-GB"/>
        </w:rPr>
      </w:pPr>
      <w:r w:rsidRPr="003A369E">
        <w:t xml:space="preserve">Source: </w:t>
      </w:r>
      <w:r w:rsidRPr="003A369E">
        <w:rPr>
          <w:lang w:eastAsia="en-GB"/>
        </w:rPr>
        <w:t>EUSILC UDB 2014 – version 2 of August 2016</w:t>
      </w:r>
    </w:p>
    <w:p w14:paraId="12965FBC" w14:textId="77777777" w:rsidR="003A369E" w:rsidRDefault="003A369E" w:rsidP="00A043A2">
      <w:pPr>
        <w:pStyle w:val="Caption"/>
        <w:rPr>
          <w:sz w:val="24"/>
          <w:szCs w:val="24"/>
        </w:rPr>
      </w:pPr>
    </w:p>
    <w:p w14:paraId="28AA4A53" w14:textId="2D1B7CFA" w:rsidR="00E8176B" w:rsidRPr="003A369E" w:rsidRDefault="00E8176B" w:rsidP="00A043A2">
      <w:pPr>
        <w:pStyle w:val="Caption"/>
        <w:rPr>
          <w:sz w:val="24"/>
          <w:szCs w:val="24"/>
        </w:rPr>
      </w:pPr>
      <w:r w:rsidRPr="003A369E">
        <w:rPr>
          <w:sz w:val="24"/>
          <w:szCs w:val="24"/>
        </w:rPr>
        <w:t xml:space="preserve">Table </w:t>
      </w:r>
      <w:r w:rsidRPr="003A369E">
        <w:rPr>
          <w:sz w:val="24"/>
          <w:szCs w:val="24"/>
        </w:rPr>
        <w:fldChar w:fldCharType="begin"/>
      </w:r>
      <w:r w:rsidRPr="003A369E">
        <w:rPr>
          <w:sz w:val="24"/>
          <w:szCs w:val="24"/>
        </w:rPr>
        <w:instrText xml:space="preserve"> SEQ Table \* ARABIC </w:instrText>
      </w:r>
      <w:r w:rsidRPr="003A369E">
        <w:rPr>
          <w:sz w:val="24"/>
          <w:szCs w:val="24"/>
        </w:rPr>
        <w:fldChar w:fldCharType="separate"/>
      </w:r>
      <w:r w:rsidRPr="003A369E">
        <w:rPr>
          <w:sz w:val="24"/>
          <w:szCs w:val="24"/>
        </w:rPr>
        <w:t>13</w:t>
      </w:r>
      <w:r w:rsidRPr="003A369E">
        <w:rPr>
          <w:sz w:val="24"/>
          <w:szCs w:val="24"/>
        </w:rPr>
        <w:fldChar w:fldCharType="end"/>
      </w:r>
      <w:r w:rsidRPr="003A369E">
        <w:rPr>
          <w:sz w:val="24"/>
          <w:szCs w:val="24"/>
        </w:rPr>
        <w:t>: Early school leavers aged 18-24 (indicative based on above sample size)</w:t>
      </w:r>
    </w:p>
    <w:p w14:paraId="27F223D4" w14:textId="77777777" w:rsidR="00E8176B" w:rsidRPr="003A369E" w:rsidRDefault="00E8176B" w:rsidP="00A043A2">
      <w:pPr>
        <w:pStyle w:val="Caption"/>
        <w:rPr>
          <w:sz w:val="24"/>
          <w:szCs w:val="24"/>
        </w:rPr>
      </w:pPr>
    </w:p>
    <w:p w14:paraId="0F55460C" w14:textId="77777777" w:rsidR="00E8176B" w:rsidRPr="003A369E" w:rsidRDefault="00E8176B" w:rsidP="00A043A2">
      <w:r w:rsidRPr="003A369E">
        <w:rPr>
          <w:noProof/>
          <w:lang w:val="nl-NL" w:eastAsia="nl-NL"/>
        </w:rPr>
        <w:drawing>
          <wp:inline distT="0" distB="0" distL="0" distR="0" wp14:anchorId="0CFD7840" wp14:editId="72FADA8E">
            <wp:extent cx="5486400" cy="236405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6CFF84" w14:textId="77777777" w:rsidR="00E8176B" w:rsidRPr="003A369E" w:rsidRDefault="00E8176B" w:rsidP="00A043A2">
      <w:pPr>
        <w:pStyle w:val="Sourcereference"/>
        <w:spacing w:after="0"/>
        <w:rPr>
          <w:lang w:eastAsia="en-GB"/>
        </w:rPr>
      </w:pPr>
      <w:r w:rsidRPr="003A369E">
        <w:t xml:space="preserve">Source: </w:t>
      </w:r>
      <w:r w:rsidRPr="003A369E">
        <w:rPr>
          <w:lang w:eastAsia="en-GB"/>
        </w:rPr>
        <w:t>EUSILC UDB 2014 – version 2 of August 2016</w:t>
      </w:r>
    </w:p>
    <w:p w14:paraId="51935DE4" w14:textId="77777777" w:rsidR="00E8176B" w:rsidRPr="003A369E" w:rsidRDefault="00E8176B" w:rsidP="00A043A2">
      <w:pPr>
        <w:rPr>
          <w:i/>
          <w:sz w:val="20"/>
          <w:lang w:eastAsia="en-GB"/>
        </w:rPr>
      </w:pPr>
      <w:r w:rsidRPr="003A369E">
        <w:rPr>
          <w:i/>
          <w:sz w:val="20"/>
          <w:lang w:eastAsia="en-GB"/>
        </w:rPr>
        <w:t xml:space="preserve">* in Hungary there are fewer than 50 observations in the sample of people aged 18-24 who declare impairment/limitation. These data should be treated with caution. </w:t>
      </w:r>
    </w:p>
    <w:p w14:paraId="34D900A2" w14:textId="77777777" w:rsidR="00E8176B" w:rsidRPr="003A369E" w:rsidRDefault="00E8176B" w:rsidP="00A043A2">
      <w:pPr>
        <w:pStyle w:val="BodyText"/>
        <w:spacing w:after="0"/>
      </w:pPr>
    </w:p>
    <w:p w14:paraId="16400BF2" w14:textId="77777777" w:rsidR="000D468A" w:rsidRDefault="000D468A" w:rsidP="00A043A2">
      <w:pPr>
        <w:rPr>
          <w:b/>
        </w:rPr>
      </w:pPr>
      <w:r>
        <w:br w:type="page"/>
      </w:r>
    </w:p>
    <w:p w14:paraId="03FA1F7F" w14:textId="78C770D1" w:rsidR="00E8176B" w:rsidRPr="003A369E" w:rsidRDefault="00E8176B" w:rsidP="00A043A2">
      <w:pPr>
        <w:pStyle w:val="Un-numberedsubheading"/>
        <w:spacing w:after="0"/>
      </w:pPr>
      <w:r w:rsidRPr="003A369E">
        <w:lastRenderedPageBreak/>
        <w:t>Alternative data on disability and early school leavers provided by the national expert:</w:t>
      </w:r>
    </w:p>
    <w:p w14:paraId="2D96FA0B" w14:textId="77777777" w:rsidR="00E8176B" w:rsidRPr="003A369E" w:rsidRDefault="00E8176B" w:rsidP="00A043A2">
      <w:pPr>
        <w:pStyle w:val="Un-numberedsubheading"/>
        <w:spacing w:after="0"/>
        <w:rPr>
          <w:b w:val="0"/>
        </w:rPr>
      </w:pPr>
    </w:p>
    <w:p w14:paraId="1F42C04D" w14:textId="54887D57" w:rsidR="00E8176B" w:rsidRPr="003A369E" w:rsidRDefault="00E8176B" w:rsidP="00A043A2">
      <w:pPr>
        <w:pStyle w:val="bracm"/>
        <w:spacing w:line="240" w:lineRule="auto"/>
        <w:jc w:val="left"/>
        <w:rPr>
          <w:rFonts w:ascii="Arial" w:hAnsi="Arial" w:cs="Arial"/>
          <w:sz w:val="24"/>
          <w:szCs w:val="24"/>
          <w:lang w:val="en-GB"/>
        </w:rPr>
      </w:pPr>
      <w:bookmarkStart w:id="19" w:name="_Toc417052807"/>
      <w:r w:rsidRPr="003A369E">
        <w:rPr>
          <w:rFonts w:ascii="Arial" w:hAnsi="Arial" w:cs="Arial"/>
          <w:sz w:val="24"/>
          <w:szCs w:val="24"/>
          <w:lang w:val="en-GB"/>
        </w:rPr>
        <w:t xml:space="preserve">Table </w:t>
      </w:r>
      <w:r w:rsidR="000D468A" w:rsidRPr="000D468A">
        <w:rPr>
          <w:rFonts w:ascii="Arial" w:hAnsi="Arial" w:cs="Arial"/>
          <w:sz w:val="24"/>
          <w:szCs w:val="24"/>
        </w:rPr>
        <w:fldChar w:fldCharType="begin"/>
      </w:r>
      <w:r w:rsidR="000D468A" w:rsidRPr="000D468A">
        <w:rPr>
          <w:rFonts w:ascii="Arial" w:hAnsi="Arial" w:cs="Arial"/>
          <w:sz w:val="24"/>
          <w:szCs w:val="24"/>
        </w:rPr>
        <w:instrText xml:space="preserve"> SEQ Table \* ARABIC </w:instrText>
      </w:r>
      <w:r w:rsidR="000D468A" w:rsidRPr="000D468A">
        <w:rPr>
          <w:rFonts w:ascii="Arial" w:hAnsi="Arial" w:cs="Arial"/>
          <w:sz w:val="24"/>
          <w:szCs w:val="24"/>
        </w:rPr>
        <w:fldChar w:fldCharType="separate"/>
      </w:r>
      <w:r w:rsidR="000D468A">
        <w:rPr>
          <w:rFonts w:ascii="Arial" w:hAnsi="Arial" w:cs="Arial"/>
          <w:noProof/>
          <w:sz w:val="24"/>
          <w:szCs w:val="24"/>
        </w:rPr>
        <w:t>1</w:t>
      </w:r>
      <w:r w:rsidR="000D468A" w:rsidRPr="000D468A">
        <w:rPr>
          <w:rFonts w:ascii="Arial" w:hAnsi="Arial" w:cs="Arial"/>
          <w:sz w:val="24"/>
          <w:szCs w:val="24"/>
        </w:rPr>
        <w:fldChar w:fldCharType="end"/>
      </w:r>
      <w:r w:rsidR="000D468A">
        <w:rPr>
          <w:rFonts w:ascii="Arial" w:hAnsi="Arial" w:cs="Arial"/>
          <w:sz w:val="24"/>
          <w:szCs w:val="24"/>
        </w:rPr>
        <w:t>4</w:t>
      </w:r>
      <w:r w:rsidR="001032C7">
        <w:rPr>
          <w:rFonts w:ascii="Arial" w:hAnsi="Arial" w:cs="Arial"/>
          <w:sz w:val="24"/>
          <w:szCs w:val="24"/>
        </w:rPr>
        <w:t>:</w:t>
      </w:r>
      <w:r w:rsidRPr="003A369E">
        <w:rPr>
          <w:rFonts w:ascii="Arial" w:hAnsi="Arial" w:cs="Arial"/>
          <w:sz w:val="24"/>
          <w:szCs w:val="24"/>
          <w:lang w:val="en-GB"/>
        </w:rPr>
        <w:t xml:space="preserve"> Ratio of students with special needs (SEN) in public education</w:t>
      </w:r>
      <w:bookmarkEnd w:id="19"/>
    </w:p>
    <w:p w14:paraId="5ED8065D" w14:textId="77777777" w:rsidR="00E8176B" w:rsidRPr="003A369E" w:rsidRDefault="00E8176B" w:rsidP="00A043A2">
      <w:r w:rsidRPr="003A369E">
        <w:rPr>
          <w:noProof/>
          <w:lang w:val="nl-NL" w:eastAsia="nl-NL"/>
        </w:rPr>
        <w:drawing>
          <wp:inline distT="0" distB="0" distL="0" distR="0" wp14:anchorId="1C9F7957" wp14:editId="2CFECCE8">
            <wp:extent cx="4714487" cy="3456000"/>
            <wp:effectExtent l="0" t="0" r="0" b="0"/>
            <wp:docPr id="41" name="Kép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14487" cy="3456000"/>
                    </a:xfrm>
                    <a:prstGeom prst="rect">
                      <a:avLst/>
                    </a:prstGeom>
                    <a:noFill/>
                    <a:ln>
                      <a:noFill/>
                    </a:ln>
                  </pic:spPr>
                </pic:pic>
              </a:graphicData>
            </a:graphic>
          </wp:inline>
        </w:drawing>
      </w:r>
    </w:p>
    <w:p w14:paraId="20790710" w14:textId="4BDF9825" w:rsidR="00E8176B" w:rsidRPr="003A369E" w:rsidRDefault="003A369E" w:rsidP="00A043A2">
      <w:pPr>
        <w:rPr>
          <w:i/>
          <w:sz w:val="20"/>
        </w:rPr>
      </w:pPr>
      <w:r>
        <w:rPr>
          <w:i/>
          <w:sz w:val="20"/>
        </w:rPr>
        <w:t>S</w:t>
      </w:r>
      <w:r w:rsidR="00E8176B" w:rsidRPr="003A369E">
        <w:rPr>
          <w:i/>
          <w:sz w:val="20"/>
        </w:rPr>
        <w:t xml:space="preserve">ource: </w:t>
      </w:r>
      <w:proofErr w:type="spellStart"/>
      <w:r w:rsidR="00E8176B" w:rsidRPr="003A369E">
        <w:rPr>
          <w:i/>
          <w:sz w:val="20"/>
        </w:rPr>
        <w:t>Varga</w:t>
      </w:r>
      <w:proofErr w:type="spellEnd"/>
      <w:r w:rsidR="00E8176B" w:rsidRPr="003A369E">
        <w:rPr>
          <w:i/>
          <w:sz w:val="20"/>
        </w:rPr>
        <w:t xml:space="preserve"> et al (2015), A2.7 indicator</w:t>
      </w:r>
      <w:r w:rsidR="00E8176B" w:rsidRPr="003A369E">
        <w:rPr>
          <w:rStyle w:val="FootnoteReference"/>
          <w:i/>
          <w:sz w:val="20"/>
        </w:rPr>
        <w:footnoteReference w:id="12"/>
      </w:r>
    </w:p>
    <w:p w14:paraId="5E10AC27" w14:textId="77777777" w:rsidR="00E8176B" w:rsidRPr="003A369E" w:rsidRDefault="00E8176B" w:rsidP="00A043A2">
      <w:pPr>
        <w:rPr>
          <w:i/>
          <w:sz w:val="20"/>
        </w:rPr>
      </w:pPr>
      <w:r w:rsidRPr="003A369E">
        <w:rPr>
          <w:i/>
          <w:sz w:val="20"/>
        </w:rPr>
        <w:t>Grey – all years in school.</w:t>
      </w:r>
    </w:p>
    <w:p w14:paraId="40A94EFA" w14:textId="77777777" w:rsidR="00E8176B" w:rsidRPr="003A369E" w:rsidRDefault="00E8176B" w:rsidP="00A043A2">
      <w:pPr>
        <w:rPr>
          <w:i/>
          <w:sz w:val="20"/>
        </w:rPr>
      </w:pPr>
      <w:r w:rsidRPr="003A369E">
        <w:rPr>
          <w:i/>
          <w:sz w:val="20"/>
        </w:rPr>
        <w:t>Blue broken line – 1-8 years in school</w:t>
      </w:r>
    </w:p>
    <w:p w14:paraId="3A479B7F" w14:textId="77777777" w:rsidR="00E8176B" w:rsidRPr="003A369E" w:rsidRDefault="00E8176B" w:rsidP="00A043A2">
      <w:pPr>
        <w:rPr>
          <w:i/>
          <w:sz w:val="20"/>
        </w:rPr>
      </w:pPr>
      <w:r w:rsidRPr="003A369E">
        <w:rPr>
          <w:i/>
          <w:sz w:val="20"/>
        </w:rPr>
        <w:t xml:space="preserve">Grey broken line – 9-13 years in school </w:t>
      </w:r>
    </w:p>
    <w:p w14:paraId="68252655" w14:textId="77777777" w:rsidR="00E8176B" w:rsidRPr="003A369E" w:rsidRDefault="00E8176B" w:rsidP="00A043A2"/>
    <w:p w14:paraId="743C8ADB" w14:textId="6D44EF51" w:rsidR="00E8176B" w:rsidRPr="003A369E" w:rsidRDefault="00E8176B" w:rsidP="00A043A2">
      <w:r w:rsidRPr="003A369E">
        <w:t xml:space="preserve">This data indicates that the overall proportion of students with SEN (including disabled students) has increased in the upper years of schooling in recent years but remains well below the proportion in the earlier years. </w:t>
      </w:r>
    </w:p>
    <w:p w14:paraId="51A7D6B0" w14:textId="77777777" w:rsidR="00E8176B" w:rsidRPr="003A369E" w:rsidRDefault="00E8176B" w:rsidP="00A043A2">
      <w:pPr>
        <w:rPr>
          <w:b/>
        </w:rPr>
      </w:pPr>
    </w:p>
    <w:p w14:paraId="7C714A45" w14:textId="47E7CD34" w:rsidR="00E8176B" w:rsidRPr="003A369E" w:rsidRDefault="00E8176B" w:rsidP="00A043A2">
      <w:pPr>
        <w:pStyle w:val="bracm"/>
        <w:spacing w:line="240" w:lineRule="auto"/>
        <w:jc w:val="left"/>
        <w:rPr>
          <w:rFonts w:ascii="Arial" w:hAnsi="Arial" w:cs="Arial"/>
          <w:sz w:val="24"/>
          <w:szCs w:val="24"/>
        </w:rPr>
      </w:pPr>
      <w:r w:rsidRPr="003A369E">
        <w:rPr>
          <w:rFonts w:ascii="Arial" w:hAnsi="Arial" w:cs="Arial"/>
          <w:bCs w:val="0"/>
          <w:sz w:val="24"/>
          <w:szCs w:val="24"/>
        </w:rPr>
        <w:lastRenderedPageBreak/>
        <w:t xml:space="preserve">Table </w:t>
      </w:r>
      <w:r w:rsidR="000D468A">
        <w:rPr>
          <w:rFonts w:ascii="Arial" w:hAnsi="Arial" w:cs="Arial"/>
          <w:bCs w:val="0"/>
          <w:sz w:val="24"/>
          <w:szCs w:val="24"/>
        </w:rPr>
        <w:t>15</w:t>
      </w:r>
      <w:r w:rsidR="001032C7">
        <w:rPr>
          <w:rFonts w:ascii="Arial" w:hAnsi="Arial" w:cs="Arial"/>
          <w:bCs w:val="0"/>
          <w:sz w:val="24"/>
          <w:szCs w:val="24"/>
        </w:rPr>
        <w:t>:</w:t>
      </w:r>
      <w:r w:rsidRPr="003A369E">
        <w:rPr>
          <w:rFonts w:ascii="Arial" w:hAnsi="Arial" w:cs="Arial"/>
          <w:bCs w:val="0"/>
          <w:sz w:val="24"/>
          <w:szCs w:val="24"/>
        </w:rPr>
        <w:t xml:space="preserve"> Number of students with special needs (SEN) in primary and lower</w:t>
      </w:r>
      <w:r w:rsidR="003C362E" w:rsidRPr="003A369E">
        <w:rPr>
          <w:rFonts w:ascii="Arial" w:hAnsi="Arial" w:cs="Arial"/>
          <w:bCs w:val="0"/>
          <w:sz w:val="24"/>
          <w:szCs w:val="24"/>
        </w:rPr>
        <w:t xml:space="preserve"> </w:t>
      </w:r>
      <w:r w:rsidRPr="003A369E">
        <w:rPr>
          <w:rFonts w:ascii="Arial" w:hAnsi="Arial" w:cs="Arial"/>
          <w:bCs w:val="0"/>
          <w:sz w:val="24"/>
          <w:szCs w:val="24"/>
        </w:rPr>
        <w:t>secondary education, school year 2015/16</w:t>
      </w:r>
    </w:p>
    <w:tbl>
      <w:tblPr>
        <w:tblW w:w="5000" w:type="pct"/>
        <w:jc w:val="center"/>
        <w:tblCellMar>
          <w:left w:w="70" w:type="dxa"/>
          <w:right w:w="70" w:type="dxa"/>
        </w:tblCellMar>
        <w:tblLook w:val="04A0" w:firstRow="1" w:lastRow="0" w:firstColumn="1" w:lastColumn="0" w:noHBand="0" w:noVBand="1"/>
      </w:tblPr>
      <w:tblGrid>
        <w:gridCol w:w="494"/>
        <w:gridCol w:w="2671"/>
        <w:gridCol w:w="1400"/>
        <w:gridCol w:w="1702"/>
        <w:gridCol w:w="2140"/>
        <w:gridCol w:w="803"/>
      </w:tblGrid>
      <w:tr w:rsidR="00E8176B" w:rsidRPr="003A369E" w14:paraId="76EBAB00" w14:textId="77777777" w:rsidTr="002F5884">
        <w:trPr>
          <w:trHeight w:val="274"/>
          <w:jc w:val="center"/>
        </w:trPr>
        <w:tc>
          <w:tcPr>
            <w:tcW w:w="5000" w:type="pct"/>
            <w:gridSpan w:val="6"/>
            <w:tcBorders>
              <w:top w:val="single" w:sz="4" w:space="0" w:color="auto"/>
              <w:left w:val="single" w:sz="4" w:space="0" w:color="auto"/>
              <w:bottom w:val="nil"/>
              <w:right w:val="single" w:sz="4" w:space="0" w:color="000000"/>
            </w:tcBorders>
            <w:shd w:val="clear" w:color="auto" w:fill="8DB3E2" w:themeFill="text2" w:themeFillTint="66"/>
            <w:vAlign w:val="center"/>
            <w:hideMark/>
          </w:tcPr>
          <w:p w14:paraId="213B31A1" w14:textId="77777777" w:rsidR="00E8176B" w:rsidRPr="003A369E" w:rsidRDefault="00E8176B" w:rsidP="00A043A2">
            <w:pPr>
              <w:keepNext/>
              <w:rPr>
                <w:rFonts w:eastAsia="Times New Roman"/>
                <w:sz w:val="20"/>
                <w:lang w:eastAsia="hu-HU"/>
              </w:rPr>
            </w:pPr>
            <w:r w:rsidRPr="003A369E">
              <w:rPr>
                <w:rFonts w:eastAsia="Times New Roman"/>
                <w:sz w:val="20"/>
                <w:lang w:eastAsia="hu-HU"/>
              </w:rPr>
              <w:t>Primary and lower secondary school</w:t>
            </w:r>
          </w:p>
        </w:tc>
      </w:tr>
      <w:tr w:rsidR="00E8176B" w:rsidRPr="003A369E" w14:paraId="1CCE0511" w14:textId="77777777" w:rsidTr="002F5884">
        <w:trPr>
          <w:trHeight w:val="510"/>
          <w:jc w:val="center"/>
        </w:trPr>
        <w:tc>
          <w:tcPr>
            <w:tcW w:w="1718"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4A0C2413" w14:textId="77777777" w:rsidR="00E8176B" w:rsidRPr="003A369E" w:rsidRDefault="00E8176B" w:rsidP="00A043A2">
            <w:pPr>
              <w:keepNext/>
              <w:rPr>
                <w:rFonts w:eastAsia="Times New Roman"/>
                <w:sz w:val="20"/>
                <w:lang w:eastAsia="hu-HU"/>
              </w:rPr>
            </w:pPr>
            <w:r w:rsidRPr="003A369E">
              <w:rPr>
                <w:rFonts w:eastAsia="Times New Roman"/>
                <w:sz w:val="20"/>
                <w:lang w:eastAsia="hu-HU"/>
              </w:rPr>
              <w:t>2015/2016</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4ED0B728" w14:textId="77777777" w:rsidR="00E8176B" w:rsidRPr="003A369E" w:rsidRDefault="00E8176B" w:rsidP="00A043A2">
            <w:pPr>
              <w:keepNext/>
              <w:rPr>
                <w:rFonts w:eastAsia="Times New Roman"/>
                <w:sz w:val="20"/>
                <w:lang w:eastAsia="hu-HU"/>
              </w:rPr>
            </w:pPr>
            <w:r w:rsidRPr="003A369E">
              <w:rPr>
                <w:rFonts w:eastAsia="Times New Roman"/>
                <w:sz w:val="20"/>
                <w:lang w:eastAsia="hu-HU"/>
              </w:rPr>
              <w:t>Sum</w:t>
            </w:r>
          </w:p>
        </w:tc>
        <w:tc>
          <w:tcPr>
            <w:tcW w:w="924" w:type="pct"/>
            <w:tcBorders>
              <w:top w:val="nil"/>
              <w:left w:val="nil"/>
              <w:bottom w:val="nil"/>
              <w:right w:val="single" w:sz="4" w:space="0" w:color="BFBFBF"/>
            </w:tcBorders>
            <w:shd w:val="clear" w:color="auto" w:fill="auto"/>
            <w:vAlign w:val="center"/>
            <w:hideMark/>
          </w:tcPr>
          <w:p w14:paraId="380F5399" w14:textId="77777777" w:rsidR="00E8176B" w:rsidRPr="003A369E" w:rsidRDefault="00E8176B" w:rsidP="00A043A2">
            <w:pPr>
              <w:keepNext/>
              <w:rPr>
                <w:rFonts w:eastAsia="Times New Roman"/>
                <w:sz w:val="20"/>
                <w:lang w:eastAsia="hu-HU"/>
              </w:rPr>
            </w:pPr>
            <w:r w:rsidRPr="003A369E">
              <w:rPr>
                <w:rFonts w:eastAsia="Times New Roman"/>
                <w:sz w:val="20"/>
                <w:lang w:eastAsia="hu-HU"/>
              </w:rPr>
              <w:t>Primary school</w:t>
            </w:r>
          </w:p>
        </w:tc>
        <w:tc>
          <w:tcPr>
            <w:tcW w:w="1162" w:type="pct"/>
            <w:tcBorders>
              <w:top w:val="nil"/>
              <w:left w:val="nil"/>
              <w:bottom w:val="nil"/>
              <w:right w:val="single" w:sz="4" w:space="0" w:color="A6A6A6"/>
            </w:tcBorders>
            <w:shd w:val="clear" w:color="auto" w:fill="auto"/>
            <w:vAlign w:val="center"/>
            <w:hideMark/>
          </w:tcPr>
          <w:p w14:paraId="3F06D4CC" w14:textId="77777777" w:rsidR="00E8176B" w:rsidRPr="003A369E" w:rsidRDefault="00E8176B" w:rsidP="00A043A2">
            <w:pPr>
              <w:keepNext/>
              <w:rPr>
                <w:rFonts w:eastAsia="Times New Roman"/>
                <w:sz w:val="20"/>
                <w:lang w:eastAsia="hu-HU"/>
              </w:rPr>
            </w:pPr>
            <w:r w:rsidRPr="003A369E">
              <w:rPr>
                <w:rFonts w:eastAsia="Times New Roman"/>
                <w:sz w:val="20"/>
                <w:lang w:eastAsia="hu-HU"/>
              </w:rPr>
              <w:t>Lower secondary school</w:t>
            </w:r>
          </w:p>
        </w:tc>
        <w:tc>
          <w:tcPr>
            <w:tcW w:w="436" w:type="pct"/>
            <w:tcBorders>
              <w:top w:val="nil"/>
              <w:left w:val="nil"/>
              <w:bottom w:val="nil"/>
              <w:right w:val="single" w:sz="4" w:space="0" w:color="auto"/>
            </w:tcBorders>
            <w:shd w:val="clear" w:color="auto" w:fill="auto"/>
            <w:noWrap/>
            <w:vAlign w:val="center"/>
            <w:hideMark/>
          </w:tcPr>
          <w:p w14:paraId="041E6324" w14:textId="77777777" w:rsidR="00E8176B" w:rsidRPr="003A369E" w:rsidRDefault="00E8176B" w:rsidP="00A043A2">
            <w:pPr>
              <w:keepNext/>
              <w:rPr>
                <w:rFonts w:eastAsia="Times New Roman"/>
                <w:sz w:val="20"/>
                <w:lang w:eastAsia="hu-HU"/>
              </w:rPr>
            </w:pPr>
            <w:r w:rsidRPr="003A369E">
              <w:rPr>
                <w:rFonts w:eastAsia="Times New Roman"/>
                <w:sz w:val="20"/>
                <w:lang w:eastAsia="hu-HU"/>
              </w:rPr>
              <w:t>Girls</w:t>
            </w:r>
          </w:p>
        </w:tc>
      </w:tr>
      <w:tr w:rsidR="00E8176B" w:rsidRPr="003A369E" w14:paraId="5602D7A3" w14:textId="77777777" w:rsidTr="002F5884">
        <w:trPr>
          <w:trHeight w:val="570"/>
          <w:jc w:val="center"/>
        </w:trPr>
        <w:tc>
          <w:tcPr>
            <w:tcW w:w="171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6A51E5E" w14:textId="77777777" w:rsidR="00E8176B" w:rsidRPr="003A369E" w:rsidRDefault="00E8176B" w:rsidP="00A043A2">
            <w:pPr>
              <w:keepNext/>
              <w:rPr>
                <w:rFonts w:eastAsia="Times New Roman"/>
                <w:sz w:val="20"/>
                <w:lang w:eastAsia="hu-HU"/>
              </w:rPr>
            </w:pPr>
            <w:r w:rsidRPr="003A369E">
              <w:rPr>
                <w:rFonts w:eastAsia="Times New Roman"/>
                <w:sz w:val="20"/>
                <w:lang w:eastAsia="hu-HU"/>
              </w:rPr>
              <w:t>Sum SEN students</w:t>
            </w:r>
          </w:p>
        </w:tc>
        <w:tc>
          <w:tcPr>
            <w:tcW w:w="760" w:type="pct"/>
            <w:tcBorders>
              <w:top w:val="nil"/>
              <w:left w:val="nil"/>
              <w:bottom w:val="single" w:sz="4" w:space="0" w:color="000000"/>
              <w:right w:val="single" w:sz="4" w:space="0" w:color="000000"/>
            </w:tcBorders>
            <w:shd w:val="clear" w:color="000000" w:fill="F2F2F2"/>
            <w:vAlign w:val="center"/>
            <w:hideMark/>
          </w:tcPr>
          <w:p w14:paraId="278AB0AD" w14:textId="77777777" w:rsidR="00E8176B" w:rsidRPr="003A369E" w:rsidRDefault="00E8176B" w:rsidP="00A043A2">
            <w:pPr>
              <w:keepNext/>
              <w:rPr>
                <w:rFonts w:eastAsia="Times New Roman"/>
                <w:b/>
                <w:bCs/>
                <w:sz w:val="20"/>
                <w:lang w:eastAsia="hu-HU"/>
              </w:rPr>
            </w:pPr>
            <w:r w:rsidRPr="003A369E">
              <w:rPr>
                <w:rFonts w:eastAsia="Times New Roman"/>
                <w:b/>
                <w:bCs/>
                <w:sz w:val="20"/>
                <w:lang w:eastAsia="hu-HU"/>
              </w:rPr>
              <w:t>53591</w:t>
            </w:r>
          </w:p>
        </w:tc>
        <w:tc>
          <w:tcPr>
            <w:tcW w:w="924" w:type="pct"/>
            <w:tcBorders>
              <w:top w:val="single" w:sz="4" w:space="0" w:color="000000"/>
              <w:left w:val="nil"/>
              <w:bottom w:val="single" w:sz="4" w:space="0" w:color="000000"/>
              <w:right w:val="single" w:sz="4" w:space="0" w:color="BFBFBF"/>
            </w:tcBorders>
            <w:shd w:val="clear" w:color="auto" w:fill="auto"/>
            <w:noWrap/>
            <w:vAlign w:val="center"/>
            <w:hideMark/>
          </w:tcPr>
          <w:p w14:paraId="0EA89CFD" w14:textId="77777777" w:rsidR="00E8176B" w:rsidRPr="003A369E" w:rsidRDefault="00E8176B" w:rsidP="00A043A2">
            <w:pPr>
              <w:keepNext/>
              <w:rPr>
                <w:rFonts w:eastAsia="Times New Roman"/>
                <w:b/>
                <w:bCs/>
                <w:sz w:val="20"/>
                <w:lang w:eastAsia="hu-HU"/>
              </w:rPr>
            </w:pPr>
            <w:r w:rsidRPr="003A369E">
              <w:rPr>
                <w:rFonts w:eastAsia="Times New Roman"/>
                <w:b/>
                <w:bCs/>
                <w:sz w:val="20"/>
                <w:lang w:eastAsia="hu-HU"/>
              </w:rPr>
              <w:t>23538</w:t>
            </w:r>
          </w:p>
        </w:tc>
        <w:tc>
          <w:tcPr>
            <w:tcW w:w="1162" w:type="pct"/>
            <w:tcBorders>
              <w:top w:val="single" w:sz="4" w:space="0" w:color="000000"/>
              <w:left w:val="nil"/>
              <w:bottom w:val="single" w:sz="4" w:space="0" w:color="000000"/>
              <w:right w:val="single" w:sz="4" w:space="0" w:color="BFBFBF"/>
            </w:tcBorders>
            <w:shd w:val="clear" w:color="auto" w:fill="auto"/>
            <w:noWrap/>
            <w:vAlign w:val="center"/>
            <w:hideMark/>
          </w:tcPr>
          <w:p w14:paraId="759B5BF7" w14:textId="77777777" w:rsidR="00E8176B" w:rsidRPr="003A369E" w:rsidRDefault="00E8176B" w:rsidP="00A043A2">
            <w:pPr>
              <w:keepNext/>
              <w:rPr>
                <w:rFonts w:eastAsia="Times New Roman"/>
                <w:b/>
                <w:bCs/>
                <w:sz w:val="20"/>
                <w:lang w:eastAsia="hu-HU"/>
              </w:rPr>
            </w:pPr>
            <w:r w:rsidRPr="003A369E">
              <w:rPr>
                <w:rFonts w:eastAsia="Times New Roman"/>
                <w:b/>
                <w:bCs/>
                <w:sz w:val="20"/>
                <w:lang w:eastAsia="hu-HU"/>
              </w:rPr>
              <w:t>30053</w:t>
            </w:r>
          </w:p>
        </w:tc>
        <w:tc>
          <w:tcPr>
            <w:tcW w:w="436" w:type="pct"/>
            <w:tcBorders>
              <w:top w:val="single" w:sz="4" w:space="0" w:color="000000"/>
              <w:left w:val="nil"/>
              <w:bottom w:val="single" w:sz="4" w:space="0" w:color="auto"/>
              <w:right w:val="single" w:sz="4" w:space="0" w:color="auto"/>
            </w:tcBorders>
            <w:shd w:val="clear" w:color="auto" w:fill="auto"/>
            <w:noWrap/>
            <w:vAlign w:val="center"/>
            <w:hideMark/>
          </w:tcPr>
          <w:p w14:paraId="64240C90" w14:textId="77777777" w:rsidR="00E8176B" w:rsidRPr="003A369E" w:rsidRDefault="00E8176B" w:rsidP="00A043A2">
            <w:pPr>
              <w:keepNext/>
              <w:rPr>
                <w:rFonts w:eastAsia="Times New Roman"/>
                <w:b/>
                <w:bCs/>
                <w:sz w:val="20"/>
                <w:lang w:eastAsia="hu-HU"/>
              </w:rPr>
            </w:pPr>
            <w:r w:rsidRPr="003A369E">
              <w:rPr>
                <w:rFonts w:eastAsia="Times New Roman"/>
                <w:b/>
                <w:bCs/>
                <w:sz w:val="20"/>
                <w:lang w:eastAsia="hu-HU"/>
              </w:rPr>
              <w:t>18263</w:t>
            </w:r>
          </w:p>
        </w:tc>
      </w:tr>
      <w:tr w:rsidR="00E8176B" w:rsidRPr="003A369E" w14:paraId="4C58CBA7" w14:textId="77777777" w:rsidTr="002F5884">
        <w:trPr>
          <w:trHeight w:val="510"/>
          <w:jc w:val="center"/>
        </w:trPr>
        <w:tc>
          <w:tcPr>
            <w:tcW w:w="26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46177490" w14:textId="77777777" w:rsidR="00E8176B" w:rsidRPr="003A369E" w:rsidRDefault="00E8176B" w:rsidP="00A043A2">
            <w:pPr>
              <w:keepNext/>
              <w:rPr>
                <w:rFonts w:eastAsia="Times New Roman"/>
                <w:sz w:val="20"/>
                <w:lang w:eastAsia="hu-HU"/>
              </w:rPr>
            </w:pPr>
            <w:r w:rsidRPr="003A369E">
              <w:rPr>
                <w:rFonts w:eastAsia="Times New Roman"/>
                <w:sz w:val="20"/>
                <w:lang w:eastAsia="hu-HU"/>
              </w:rPr>
              <w:t>From this</w:t>
            </w:r>
          </w:p>
        </w:tc>
        <w:tc>
          <w:tcPr>
            <w:tcW w:w="1450" w:type="pct"/>
            <w:tcBorders>
              <w:top w:val="nil"/>
              <w:left w:val="nil"/>
              <w:bottom w:val="nil"/>
              <w:right w:val="nil"/>
            </w:tcBorders>
            <w:shd w:val="clear" w:color="auto" w:fill="auto"/>
            <w:vAlign w:val="center"/>
            <w:hideMark/>
          </w:tcPr>
          <w:p w14:paraId="0CDF84D1" w14:textId="77777777" w:rsidR="00E8176B" w:rsidRPr="003A369E" w:rsidRDefault="00E8176B" w:rsidP="00A043A2">
            <w:pPr>
              <w:keepNext/>
              <w:rPr>
                <w:rFonts w:eastAsia="Times New Roman"/>
                <w:sz w:val="20"/>
                <w:lang w:eastAsia="hu-HU"/>
              </w:rPr>
            </w:pPr>
            <w:r w:rsidRPr="003A369E">
              <w:rPr>
                <w:rFonts w:eastAsia="Times New Roman"/>
                <w:sz w:val="20"/>
                <w:lang w:eastAsia="hu-HU"/>
              </w:rPr>
              <w:t>Mild intellectual disability</w:t>
            </w:r>
          </w:p>
        </w:tc>
        <w:tc>
          <w:tcPr>
            <w:tcW w:w="760" w:type="pct"/>
            <w:tcBorders>
              <w:top w:val="nil"/>
              <w:left w:val="single" w:sz="4" w:space="0" w:color="000000"/>
              <w:bottom w:val="nil"/>
              <w:right w:val="nil"/>
            </w:tcBorders>
            <w:shd w:val="clear" w:color="000000" w:fill="F2F2F2"/>
            <w:vAlign w:val="center"/>
            <w:hideMark/>
          </w:tcPr>
          <w:p w14:paraId="75F70ADB" w14:textId="77777777" w:rsidR="00E8176B" w:rsidRPr="003A369E" w:rsidRDefault="00E8176B" w:rsidP="00A043A2">
            <w:pPr>
              <w:keepNext/>
              <w:rPr>
                <w:rFonts w:eastAsia="Times New Roman"/>
                <w:sz w:val="20"/>
                <w:lang w:eastAsia="hu-HU"/>
              </w:rPr>
            </w:pPr>
            <w:r w:rsidRPr="003A369E">
              <w:rPr>
                <w:rFonts w:eastAsia="Times New Roman"/>
                <w:sz w:val="20"/>
                <w:lang w:eastAsia="hu-HU"/>
              </w:rPr>
              <w:t>26%</w:t>
            </w:r>
          </w:p>
        </w:tc>
        <w:tc>
          <w:tcPr>
            <w:tcW w:w="924" w:type="pct"/>
            <w:tcBorders>
              <w:top w:val="nil"/>
              <w:left w:val="single" w:sz="4" w:space="0" w:color="auto"/>
              <w:bottom w:val="nil"/>
              <w:right w:val="nil"/>
            </w:tcBorders>
            <w:shd w:val="clear" w:color="auto" w:fill="auto"/>
            <w:noWrap/>
            <w:vAlign w:val="center"/>
            <w:hideMark/>
          </w:tcPr>
          <w:p w14:paraId="216877F6" w14:textId="77777777" w:rsidR="00E8176B" w:rsidRPr="003A369E" w:rsidRDefault="00E8176B" w:rsidP="00A043A2">
            <w:pPr>
              <w:keepNext/>
              <w:rPr>
                <w:rFonts w:eastAsia="Times New Roman"/>
                <w:sz w:val="20"/>
                <w:lang w:eastAsia="hu-HU"/>
              </w:rPr>
            </w:pPr>
            <w:r w:rsidRPr="003A369E">
              <w:rPr>
                <w:rFonts w:eastAsia="Times New Roman"/>
                <w:sz w:val="20"/>
                <w:lang w:eastAsia="hu-HU"/>
              </w:rPr>
              <w:t>24%</w:t>
            </w:r>
          </w:p>
        </w:tc>
        <w:tc>
          <w:tcPr>
            <w:tcW w:w="1162" w:type="pct"/>
            <w:tcBorders>
              <w:top w:val="nil"/>
              <w:left w:val="nil"/>
              <w:bottom w:val="nil"/>
              <w:right w:val="nil"/>
            </w:tcBorders>
            <w:shd w:val="clear" w:color="auto" w:fill="auto"/>
            <w:noWrap/>
            <w:vAlign w:val="center"/>
            <w:hideMark/>
          </w:tcPr>
          <w:p w14:paraId="3FCECA58" w14:textId="77777777" w:rsidR="00E8176B" w:rsidRPr="003A369E" w:rsidRDefault="00E8176B" w:rsidP="00A043A2">
            <w:pPr>
              <w:keepNext/>
              <w:rPr>
                <w:rFonts w:eastAsia="Times New Roman"/>
                <w:sz w:val="20"/>
                <w:lang w:eastAsia="hu-HU"/>
              </w:rPr>
            </w:pPr>
            <w:r w:rsidRPr="003A369E">
              <w:rPr>
                <w:rFonts w:eastAsia="Times New Roman"/>
                <w:sz w:val="20"/>
                <w:lang w:eastAsia="hu-HU"/>
              </w:rPr>
              <w:t>27%</w:t>
            </w:r>
          </w:p>
        </w:tc>
        <w:tc>
          <w:tcPr>
            <w:tcW w:w="436" w:type="pct"/>
            <w:tcBorders>
              <w:top w:val="nil"/>
              <w:left w:val="nil"/>
              <w:bottom w:val="nil"/>
              <w:right w:val="single" w:sz="4" w:space="0" w:color="auto"/>
            </w:tcBorders>
            <w:shd w:val="clear" w:color="auto" w:fill="auto"/>
            <w:noWrap/>
            <w:vAlign w:val="center"/>
            <w:hideMark/>
          </w:tcPr>
          <w:p w14:paraId="7B3571B9" w14:textId="77777777" w:rsidR="00E8176B" w:rsidRPr="003A369E" w:rsidRDefault="00E8176B" w:rsidP="00A043A2">
            <w:pPr>
              <w:keepNext/>
              <w:rPr>
                <w:rFonts w:eastAsia="Times New Roman"/>
                <w:sz w:val="20"/>
                <w:lang w:eastAsia="hu-HU"/>
              </w:rPr>
            </w:pPr>
            <w:r w:rsidRPr="003A369E">
              <w:rPr>
                <w:rFonts w:eastAsia="Times New Roman"/>
                <w:sz w:val="20"/>
                <w:lang w:eastAsia="hu-HU"/>
              </w:rPr>
              <w:t>31%</w:t>
            </w:r>
          </w:p>
        </w:tc>
      </w:tr>
      <w:tr w:rsidR="00E8176B" w:rsidRPr="003A369E" w14:paraId="65DDB792" w14:textId="77777777" w:rsidTr="002F5884">
        <w:trPr>
          <w:trHeight w:val="510"/>
          <w:jc w:val="center"/>
        </w:trPr>
        <w:tc>
          <w:tcPr>
            <w:tcW w:w="268" w:type="pct"/>
            <w:vMerge/>
            <w:tcBorders>
              <w:top w:val="nil"/>
              <w:left w:val="single" w:sz="4" w:space="0" w:color="auto"/>
              <w:bottom w:val="single" w:sz="4" w:space="0" w:color="000000"/>
              <w:right w:val="single" w:sz="4" w:space="0" w:color="auto"/>
            </w:tcBorders>
            <w:vAlign w:val="center"/>
            <w:hideMark/>
          </w:tcPr>
          <w:p w14:paraId="0589B2D8" w14:textId="77777777" w:rsidR="00E8176B" w:rsidRPr="003A369E" w:rsidRDefault="00E8176B" w:rsidP="00A043A2">
            <w:pPr>
              <w:keepNext/>
              <w:rPr>
                <w:rFonts w:eastAsia="Times New Roman"/>
                <w:sz w:val="20"/>
                <w:lang w:eastAsia="hu-HU"/>
              </w:rPr>
            </w:pPr>
          </w:p>
        </w:tc>
        <w:tc>
          <w:tcPr>
            <w:tcW w:w="1450" w:type="pct"/>
            <w:tcBorders>
              <w:top w:val="nil"/>
              <w:left w:val="nil"/>
              <w:bottom w:val="nil"/>
              <w:right w:val="nil"/>
            </w:tcBorders>
            <w:shd w:val="clear" w:color="auto" w:fill="auto"/>
            <w:vAlign w:val="center"/>
            <w:hideMark/>
          </w:tcPr>
          <w:p w14:paraId="0E9EAE89" w14:textId="53E9A98C" w:rsidR="00E8176B" w:rsidRPr="003A369E" w:rsidRDefault="00E8176B" w:rsidP="00A043A2">
            <w:pPr>
              <w:keepNext/>
              <w:rPr>
                <w:rFonts w:eastAsia="Times New Roman"/>
                <w:sz w:val="20"/>
                <w:lang w:eastAsia="hu-HU"/>
              </w:rPr>
            </w:pPr>
            <w:r w:rsidRPr="003A369E">
              <w:rPr>
                <w:rFonts w:eastAsia="Times New Roman"/>
                <w:sz w:val="20"/>
                <w:lang w:eastAsia="hu-HU"/>
              </w:rPr>
              <w:t>Moderate intellect</w:t>
            </w:r>
            <w:r w:rsidR="00CF42A3" w:rsidRPr="003A369E">
              <w:rPr>
                <w:rFonts w:eastAsia="Times New Roman"/>
                <w:sz w:val="20"/>
                <w:lang w:eastAsia="hu-HU"/>
              </w:rPr>
              <w:t>ua</w:t>
            </w:r>
            <w:r w:rsidRPr="003A369E">
              <w:rPr>
                <w:rFonts w:eastAsia="Times New Roman"/>
                <w:sz w:val="20"/>
                <w:lang w:eastAsia="hu-HU"/>
              </w:rPr>
              <w:t>l disability</w:t>
            </w:r>
          </w:p>
        </w:tc>
        <w:tc>
          <w:tcPr>
            <w:tcW w:w="760" w:type="pct"/>
            <w:tcBorders>
              <w:top w:val="nil"/>
              <w:left w:val="single" w:sz="4" w:space="0" w:color="000000"/>
              <w:bottom w:val="nil"/>
              <w:right w:val="nil"/>
            </w:tcBorders>
            <w:shd w:val="clear" w:color="000000" w:fill="F2F2F2"/>
            <w:vAlign w:val="center"/>
            <w:hideMark/>
          </w:tcPr>
          <w:p w14:paraId="789A7BBB" w14:textId="77777777" w:rsidR="00E8176B" w:rsidRPr="003A369E" w:rsidRDefault="00E8176B" w:rsidP="00A043A2">
            <w:pPr>
              <w:keepNext/>
              <w:rPr>
                <w:rFonts w:eastAsia="Times New Roman"/>
                <w:sz w:val="20"/>
                <w:lang w:eastAsia="hu-HU"/>
              </w:rPr>
            </w:pPr>
            <w:r w:rsidRPr="003A369E">
              <w:rPr>
                <w:rFonts w:eastAsia="Times New Roman"/>
                <w:sz w:val="20"/>
                <w:lang w:eastAsia="hu-HU"/>
              </w:rPr>
              <w:t>6%</w:t>
            </w:r>
          </w:p>
        </w:tc>
        <w:tc>
          <w:tcPr>
            <w:tcW w:w="924" w:type="pct"/>
            <w:tcBorders>
              <w:top w:val="nil"/>
              <w:left w:val="single" w:sz="4" w:space="0" w:color="auto"/>
              <w:bottom w:val="nil"/>
              <w:right w:val="nil"/>
            </w:tcBorders>
            <w:shd w:val="clear" w:color="auto" w:fill="auto"/>
            <w:noWrap/>
            <w:vAlign w:val="center"/>
            <w:hideMark/>
          </w:tcPr>
          <w:p w14:paraId="5989BD74" w14:textId="77777777" w:rsidR="00E8176B" w:rsidRPr="003A369E" w:rsidRDefault="00E8176B" w:rsidP="00A043A2">
            <w:pPr>
              <w:keepNext/>
              <w:rPr>
                <w:rFonts w:eastAsia="Times New Roman"/>
                <w:sz w:val="20"/>
                <w:lang w:eastAsia="hu-HU"/>
              </w:rPr>
            </w:pPr>
            <w:r w:rsidRPr="003A369E">
              <w:rPr>
                <w:rFonts w:eastAsia="Times New Roman"/>
                <w:sz w:val="20"/>
                <w:lang w:eastAsia="hu-HU"/>
              </w:rPr>
              <w:t>5%</w:t>
            </w:r>
          </w:p>
        </w:tc>
        <w:tc>
          <w:tcPr>
            <w:tcW w:w="1162" w:type="pct"/>
            <w:tcBorders>
              <w:top w:val="nil"/>
              <w:left w:val="nil"/>
              <w:bottom w:val="nil"/>
              <w:right w:val="nil"/>
            </w:tcBorders>
            <w:shd w:val="clear" w:color="auto" w:fill="auto"/>
            <w:noWrap/>
            <w:vAlign w:val="center"/>
            <w:hideMark/>
          </w:tcPr>
          <w:p w14:paraId="1435E32F" w14:textId="77777777" w:rsidR="00E8176B" w:rsidRPr="003A369E" w:rsidRDefault="00E8176B" w:rsidP="00A043A2">
            <w:pPr>
              <w:keepNext/>
              <w:rPr>
                <w:rFonts w:eastAsia="Times New Roman"/>
                <w:sz w:val="20"/>
                <w:lang w:eastAsia="hu-HU"/>
              </w:rPr>
            </w:pPr>
            <w:r w:rsidRPr="003A369E">
              <w:rPr>
                <w:rFonts w:eastAsia="Times New Roman"/>
                <w:sz w:val="20"/>
                <w:lang w:eastAsia="hu-HU"/>
              </w:rPr>
              <w:t>6%</w:t>
            </w:r>
          </w:p>
        </w:tc>
        <w:tc>
          <w:tcPr>
            <w:tcW w:w="436" w:type="pct"/>
            <w:tcBorders>
              <w:top w:val="nil"/>
              <w:left w:val="nil"/>
              <w:bottom w:val="nil"/>
              <w:right w:val="single" w:sz="4" w:space="0" w:color="auto"/>
            </w:tcBorders>
            <w:shd w:val="clear" w:color="auto" w:fill="auto"/>
            <w:noWrap/>
            <w:vAlign w:val="center"/>
            <w:hideMark/>
          </w:tcPr>
          <w:p w14:paraId="725945F5" w14:textId="77777777" w:rsidR="00E8176B" w:rsidRPr="003A369E" w:rsidRDefault="00E8176B" w:rsidP="00A043A2">
            <w:pPr>
              <w:keepNext/>
              <w:rPr>
                <w:rFonts w:eastAsia="Times New Roman"/>
                <w:sz w:val="20"/>
                <w:lang w:eastAsia="hu-HU"/>
              </w:rPr>
            </w:pPr>
            <w:r w:rsidRPr="003A369E">
              <w:rPr>
                <w:rFonts w:eastAsia="Times New Roman"/>
                <w:sz w:val="20"/>
                <w:lang w:eastAsia="hu-HU"/>
              </w:rPr>
              <w:t>7%</w:t>
            </w:r>
          </w:p>
        </w:tc>
      </w:tr>
      <w:tr w:rsidR="00E8176B" w:rsidRPr="003A369E" w14:paraId="20E6BFFB" w14:textId="77777777" w:rsidTr="002F5884">
        <w:trPr>
          <w:trHeight w:val="300"/>
          <w:jc w:val="center"/>
        </w:trPr>
        <w:tc>
          <w:tcPr>
            <w:tcW w:w="268" w:type="pct"/>
            <w:vMerge/>
            <w:tcBorders>
              <w:top w:val="nil"/>
              <w:left w:val="single" w:sz="4" w:space="0" w:color="auto"/>
              <w:bottom w:val="single" w:sz="4" w:space="0" w:color="000000"/>
              <w:right w:val="single" w:sz="4" w:space="0" w:color="auto"/>
            </w:tcBorders>
            <w:vAlign w:val="center"/>
            <w:hideMark/>
          </w:tcPr>
          <w:p w14:paraId="05D847B7" w14:textId="77777777" w:rsidR="00E8176B" w:rsidRPr="003A369E" w:rsidRDefault="00E8176B" w:rsidP="00A043A2">
            <w:pPr>
              <w:keepNext/>
              <w:rPr>
                <w:rFonts w:eastAsia="Times New Roman"/>
                <w:sz w:val="20"/>
                <w:lang w:eastAsia="hu-HU"/>
              </w:rPr>
            </w:pPr>
          </w:p>
        </w:tc>
        <w:tc>
          <w:tcPr>
            <w:tcW w:w="1450" w:type="pct"/>
            <w:tcBorders>
              <w:top w:val="nil"/>
              <w:left w:val="nil"/>
              <w:bottom w:val="nil"/>
              <w:right w:val="nil"/>
            </w:tcBorders>
            <w:shd w:val="clear" w:color="auto" w:fill="auto"/>
            <w:vAlign w:val="center"/>
            <w:hideMark/>
          </w:tcPr>
          <w:p w14:paraId="5543EBA1" w14:textId="77777777" w:rsidR="00E8176B" w:rsidRPr="003A369E" w:rsidRDefault="00E8176B" w:rsidP="00A043A2">
            <w:pPr>
              <w:keepNext/>
              <w:rPr>
                <w:rFonts w:eastAsia="Times New Roman"/>
                <w:sz w:val="20"/>
                <w:lang w:eastAsia="hu-HU"/>
              </w:rPr>
            </w:pPr>
            <w:r w:rsidRPr="003A369E">
              <w:rPr>
                <w:rFonts w:eastAsia="Times New Roman"/>
                <w:sz w:val="20"/>
                <w:lang w:eastAsia="hu-HU"/>
              </w:rPr>
              <w:t>Locomotor disabilities</w:t>
            </w:r>
          </w:p>
        </w:tc>
        <w:tc>
          <w:tcPr>
            <w:tcW w:w="760" w:type="pct"/>
            <w:tcBorders>
              <w:top w:val="nil"/>
              <w:left w:val="single" w:sz="4" w:space="0" w:color="000000"/>
              <w:bottom w:val="nil"/>
              <w:right w:val="nil"/>
            </w:tcBorders>
            <w:shd w:val="clear" w:color="000000" w:fill="F2F2F2"/>
            <w:vAlign w:val="center"/>
            <w:hideMark/>
          </w:tcPr>
          <w:p w14:paraId="29B36983" w14:textId="77777777" w:rsidR="00E8176B" w:rsidRPr="003A369E" w:rsidRDefault="00E8176B" w:rsidP="00A043A2">
            <w:pPr>
              <w:keepNext/>
              <w:rPr>
                <w:rFonts w:eastAsia="Times New Roman"/>
                <w:sz w:val="20"/>
                <w:lang w:eastAsia="hu-HU"/>
              </w:rPr>
            </w:pPr>
            <w:r w:rsidRPr="003A369E">
              <w:rPr>
                <w:rFonts w:eastAsia="Times New Roman"/>
                <w:sz w:val="20"/>
                <w:lang w:eastAsia="hu-HU"/>
              </w:rPr>
              <w:t>2%</w:t>
            </w:r>
          </w:p>
        </w:tc>
        <w:tc>
          <w:tcPr>
            <w:tcW w:w="924" w:type="pct"/>
            <w:tcBorders>
              <w:top w:val="nil"/>
              <w:left w:val="single" w:sz="4" w:space="0" w:color="auto"/>
              <w:bottom w:val="nil"/>
              <w:right w:val="nil"/>
            </w:tcBorders>
            <w:shd w:val="clear" w:color="auto" w:fill="auto"/>
            <w:noWrap/>
            <w:vAlign w:val="center"/>
            <w:hideMark/>
          </w:tcPr>
          <w:p w14:paraId="62E3A140" w14:textId="77777777" w:rsidR="00E8176B" w:rsidRPr="003A369E" w:rsidRDefault="00E8176B" w:rsidP="00A043A2">
            <w:pPr>
              <w:keepNext/>
              <w:rPr>
                <w:rFonts w:eastAsia="Times New Roman"/>
                <w:sz w:val="20"/>
                <w:lang w:eastAsia="hu-HU"/>
              </w:rPr>
            </w:pPr>
            <w:r w:rsidRPr="003A369E">
              <w:rPr>
                <w:rFonts w:eastAsia="Times New Roman"/>
                <w:sz w:val="20"/>
                <w:lang w:eastAsia="hu-HU"/>
              </w:rPr>
              <w:t>2%</w:t>
            </w:r>
          </w:p>
        </w:tc>
        <w:tc>
          <w:tcPr>
            <w:tcW w:w="1162" w:type="pct"/>
            <w:tcBorders>
              <w:top w:val="nil"/>
              <w:left w:val="nil"/>
              <w:bottom w:val="nil"/>
              <w:right w:val="nil"/>
            </w:tcBorders>
            <w:shd w:val="clear" w:color="auto" w:fill="auto"/>
            <w:noWrap/>
            <w:vAlign w:val="center"/>
            <w:hideMark/>
          </w:tcPr>
          <w:p w14:paraId="51AE0C36" w14:textId="77777777" w:rsidR="00E8176B" w:rsidRPr="003A369E" w:rsidRDefault="00E8176B" w:rsidP="00A043A2">
            <w:pPr>
              <w:keepNext/>
              <w:rPr>
                <w:rFonts w:eastAsia="Times New Roman"/>
                <w:sz w:val="20"/>
                <w:lang w:eastAsia="hu-HU"/>
              </w:rPr>
            </w:pPr>
            <w:r w:rsidRPr="003A369E">
              <w:rPr>
                <w:rFonts w:eastAsia="Times New Roman"/>
                <w:sz w:val="20"/>
                <w:lang w:eastAsia="hu-HU"/>
              </w:rPr>
              <w:t>1%</w:t>
            </w:r>
          </w:p>
        </w:tc>
        <w:tc>
          <w:tcPr>
            <w:tcW w:w="436" w:type="pct"/>
            <w:tcBorders>
              <w:top w:val="nil"/>
              <w:left w:val="nil"/>
              <w:bottom w:val="nil"/>
              <w:right w:val="single" w:sz="4" w:space="0" w:color="auto"/>
            </w:tcBorders>
            <w:shd w:val="clear" w:color="auto" w:fill="auto"/>
            <w:noWrap/>
            <w:vAlign w:val="center"/>
            <w:hideMark/>
          </w:tcPr>
          <w:p w14:paraId="1D17460A" w14:textId="77777777" w:rsidR="00E8176B" w:rsidRPr="003A369E" w:rsidRDefault="00E8176B" w:rsidP="00A043A2">
            <w:pPr>
              <w:keepNext/>
              <w:rPr>
                <w:rFonts w:eastAsia="Times New Roman"/>
                <w:sz w:val="20"/>
                <w:lang w:eastAsia="hu-HU"/>
              </w:rPr>
            </w:pPr>
            <w:r w:rsidRPr="003A369E">
              <w:rPr>
                <w:rFonts w:eastAsia="Times New Roman"/>
                <w:sz w:val="20"/>
                <w:lang w:eastAsia="hu-HU"/>
              </w:rPr>
              <w:t>2%</w:t>
            </w:r>
          </w:p>
        </w:tc>
      </w:tr>
      <w:tr w:rsidR="00E8176B" w:rsidRPr="003A369E" w14:paraId="0FCD5506" w14:textId="77777777" w:rsidTr="002F5884">
        <w:trPr>
          <w:trHeight w:val="510"/>
          <w:jc w:val="center"/>
        </w:trPr>
        <w:tc>
          <w:tcPr>
            <w:tcW w:w="268" w:type="pct"/>
            <w:vMerge/>
            <w:tcBorders>
              <w:top w:val="nil"/>
              <w:left w:val="single" w:sz="4" w:space="0" w:color="auto"/>
              <w:bottom w:val="single" w:sz="4" w:space="0" w:color="000000"/>
              <w:right w:val="single" w:sz="4" w:space="0" w:color="auto"/>
            </w:tcBorders>
            <w:vAlign w:val="center"/>
            <w:hideMark/>
          </w:tcPr>
          <w:p w14:paraId="4F5FCB90" w14:textId="77777777" w:rsidR="00E8176B" w:rsidRPr="003A369E" w:rsidRDefault="00E8176B" w:rsidP="00A043A2">
            <w:pPr>
              <w:keepNext/>
              <w:rPr>
                <w:rFonts w:eastAsia="Times New Roman"/>
                <w:sz w:val="20"/>
                <w:lang w:eastAsia="hu-HU"/>
              </w:rPr>
            </w:pPr>
          </w:p>
        </w:tc>
        <w:tc>
          <w:tcPr>
            <w:tcW w:w="1450" w:type="pct"/>
            <w:tcBorders>
              <w:top w:val="nil"/>
              <w:left w:val="nil"/>
              <w:bottom w:val="nil"/>
              <w:right w:val="nil"/>
            </w:tcBorders>
            <w:shd w:val="clear" w:color="auto" w:fill="auto"/>
            <w:vAlign w:val="center"/>
            <w:hideMark/>
          </w:tcPr>
          <w:p w14:paraId="291122D0" w14:textId="77777777" w:rsidR="00E8176B" w:rsidRPr="003A369E" w:rsidRDefault="00E8176B" w:rsidP="00A043A2">
            <w:pPr>
              <w:keepNext/>
              <w:rPr>
                <w:rFonts w:eastAsia="Times New Roman"/>
                <w:sz w:val="20"/>
                <w:lang w:eastAsia="hu-HU"/>
              </w:rPr>
            </w:pPr>
            <w:r w:rsidRPr="003A369E">
              <w:rPr>
                <w:rFonts w:eastAsia="Times New Roman"/>
                <w:sz w:val="20"/>
                <w:lang w:eastAsia="hu-HU"/>
              </w:rPr>
              <w:t>Autism spectrum disorder</w:t>
            </w:r>
          </w:p>
        </w:tc>
        <w:tc>
          <w:tcPr>
            <w:tcW w:w="760" w:type="pct"/>
            <w:tcBorders>
              <w:top w:val="nil"/>
              <w:left w:val="single" w:sz="4" w:space="0" w:color="000000"/>
              <w:bottom w:val="nil"/>
              <w:right w:val="nil"/>
            </w:tcBorders>
            <w:shd w:val="clear" w:color="000000" w:fill="F2F2F2"/>
            <w:vAlign w:val="center"/>
            <w:hideMark/>
          </w:tcPr>
          <w:p w14:paraId="117154B1" w14:textId="77777777" w:rsidR="00E8176B" w:rsidRPr="003A369E" w:rsidRDefault="00E8176B" w:rsidP="00A043A2">
            <w:pPr>
              <w:keepNext/>
              <w:rPr>
                <w:rFonts w:eastAsia="Times New Roman"/>
                <w:sz w:val="20"/>
                <w:lang w:eastAsia="hu-HU"/>
              </w:rPr>
            </w:pPr>
            <w:r w:rsidRPr="003A369E">
              <w:rPr>
                <w:rFonts w:eastAsia="Times New Roman"/>
                <w:sz w:val="20"/>
                <w:lang w:eastAsia="hu-HU"/>
              </w:rPr>
              <w:t>4%</w:t>
            </w:r>
          </w:p>
        </w:tc>
        <w:tc>
          <w:tcPr>
            <w:tcW w:w="924" w:type="pct"/>
            <w:tcBorders>
              <w:top w:val="nil"/>
              <w:left w:val="single" w:sz="4" w:space="0" w:color="auto"/>
              <w:bottom w:val="nil"/>
              <w:right w:val="nil"/>
            </w:tcBorders>
            <w:shd w:val="clear" w:color="auto" w:fill="auto"/>
            <w:noWrap/>
            <w:vAlign w:val="center"/>
            <w:hideMark/>
          </w:tcPr>
          <w:p w14:paraId="43CAB695" w14:textId="77777777" w:rsidR="00E8176B" w:rsidRPr="003A369E" w:rsidRDefault="00E8176B" w:rsidP="00A043A2">
            <w:pPr>
              <w:keepNext/>
              <w:rPr>
                <w:rFonts w:eastAsia="Times New Roman"/>
                <w:sz w:val="20"/>
                <w:lang w:eastAsia="hu-HU"/>
              </w:rPr>
            </w:pPr>
            <w:r w:rsidRPr="003A369E">
              <w:rPr>
                <w:rFonts w:eastAsia="Times New Roman"/>
                <w:sz w:val="20"/>
                <w:lang w:eastAsia="hu-HU"/>
              </w:rPr>
              <w:t>6%</w:t>
            </w:r>
          </w:p>
        </w:tc>
        <w:tc>
          <w:tcPr>
            <w:tcW w:w="1162" w:type="pct"/>
            <w:tcBorders>
              <w:top w:val="nil"/>
              <w:left w:val="nil"/>
              <w:bottom w:val="nil"/>
              <w:right w:val="nil"/>
            </w:tcBorders>
            <w:shd w:val="clear" w:color="auto" w:fill="auto"/>
            <w:noWrap/>
            <w:vAlign w:val="center"/>
            <w:hideMark/>
          </w:tcPr>
          <w:p w14:paraId="52CB5961" w14:textId="77777777" w:rsidR="00E8176B" w:rsidRPr="003A369E" w:rsidRDefault="00E8176B" w:rsidP="00A043A2">
            <w:pPr>
              <w:keepNext/>
              <w:rPr>
                <w:rFonts w:eastAsia="Times New Roman"/>
                <w:sz w:val="20"/>
                <w:lang w:eastAsia="hu-HU"/>
              </w:rPr>
            </w:pPr>
            <w:r w:rsidRPr="003A369E">
              <w:rPr>
                <w:rFonts w:eastAsia="Times New Roman"/>
                <w:sz w:val="20"/>
                <w:lang w:eastAsia="hu-HU"/>
              </w:rPr>
              <w:t>4%</w:t>
            </w:r>
          </w:p>
        </w:tc>
        <w:tc>
          <w:tcPr>
            <w:tcW w:w="436" w:type="pct"/>
            <w:tcBorders>
              <w:top w:val="nil"/>
              <w:left w:val="nil"/>
              <w:bottom w:val="nil"/>
              <w:right w:val="single" w:sz="4" w:space="0" w:color="auto"/>
            </w:tcBorders>
            <w:shd w:val="clear" w:color="auto" w:fill="auto"/>
            <w:noWrap/>
            <w:vAlign w:val="center"/>
            <w:hideMark/>
          </w:tcPr>
          <w:p w14:paraId="5E30C39D" w14:textId="77777777" w:rsidR="00E8176B" w:rsidRPr="003A369E" w:rsidRDefault="00E8176B" w:rsidP="00A043A2">
            <w:pPr>
              <w:keepNext/>
              <w:rPr>
                <w:rFonts w:eastAsia="Times New Roman"/>
                <w:sz w:val="20"/>
                <w:lang w:eastAsia="hu-HU"/>
              </w:rPr>
            </w:pPr>
            <w:r w:rsidRPr="003A369E">
              <w:rPr>
                <w:rFonts w:eastAsia="Times New Roman"/>
                <w:sz w:val="20"/>
                <w:lang w:eastAsia="hu-HU"/>
              </w:rPr>
              <w:t>2%</w:t>
            </w:r>
          </w:p>
        </w:tc>
      </w:tr>
      <w:tr w:rsidR="00E8176B" w:rsidRPr="003A369E" w14:paraId="58D5A5DE" w14:textId="77777777" w:rsidTr="002F5884">
        <w:trPr>
          <w:trHeight w:val="510"/>
          <w:jc w:val="center"/>
        </w:trPr>
        <w:tc>
          <w:tcPr>
            <w:tcW w:w="268" w:type="pct"/>
            <w:vMerge/>
            <w:tcBorders>
              <w:top w:val="nil"/>
              <w:left w:val="single" w:sz="4" w:space="0" w:color="auto"/>
              <w:bottom w:val="single" w:sz="4" w:space="0" w:color="000000"/>
              <w:right w:val="single" w:sz="4" w:space="0" w:color="auto"/>
            </w:tcBorders>
            <w:vAlign w:val="center"/>
            <w:hideMark/>
          </w:tcPr>
          <w:p w14:paraId="53438BBD" w14:textId="77777777" w:rsidR="00E8176B" w:rsidRPr="003A369E" w:rsidRDefault="00E8176B" w:rsidP="00A043A2">
            <w:pPr>
              <w:keepNext/>
              <w:rPr>
                <w:rFonts w:eastAsia="Times New Roman"/>
                <w:sz w:val="20"/>
                <w:lang w:eastAsia="hu-HU"/>
              </w:rPr>
            </w:pPr>
          </w:p>
        </w:tc>
        <w:tc>
          <w:tcPr>
            <w:tcW w:w="1450" w:type="pct"/>
            <w:tcBorders>
              <w:top w:val="nil"/>
              <w:left w:val="nil"/>
              <w:bottom w:val="single" w:sz="4" w:space="0" w:color="auto"/>
              <w:right w:val="nil"/>
            </w:tcBorders>
            <w:shd w:val="clear" w:color="auto" w:fill="auto"/>
            <w:vAlign w:val="center"/>
            <w:hideMark/>
          </w:tcPr>
          <w:p w14:paraId="6154B337" w14:textId="77777777" w:rsidR="00E8176B" w:rsidRPr="003A369E" w:rsidRDefault="00E8176B" w:rsidP="00A043A2">
            <w:pPr>
              <w:keepNext/>
              <w:rPr>
                <w:rFonts w:eastAsia="Times New Roman"/>
                <w:sz w:val="20"/>
                <w:lang w:eastAsia="hu-HU"/>
              </w:rPr>
            </w:pPr>
            <w:r w:rsidRPr="003A369E">
              <w:rPr>
                <w:rFonts w:eastAsia="Times New Roman"/>
                <w:sz w:val="20"/>
                <w:lang w:eastAsia="hu-HU"/>
              </w:rPr>
              <w:t>Severe learning disability</w:t>
            </w:r>
          </w:p>
        </w:tc>
        <w:tc>
          <w:tcPr>
            <w:tcW w:w="760" w:type="pct"/>
            <w:tcBorders>
              <w:top w:val="nil"/>
              <w:left w:val="single" w:sz="4" w:space="0" w:color="000000"/>
              <w:bottom w:val="single" w:sz="4" w:space="0" w:color="auto"/>
              <w:right w:val="nil"/>
            </w:tcBorders>
            <w:shd w:val="clear" w:color="000000" w:fill="F2F2F2"/>
            <w:vAlign w:val="center"/>
            <w:hideMark/>
          </w:tcPr>
          <w:p w14:paraId="096C31DB" w14:textId="77777777" w:rsidR="00E8176B" w:rsidRPr="003A369E" w:rsidRDefault="00E8176B" w:rsidP="00A043A2">
            <w:pPr>
              <w:keepNext/>
              <w:rPr>
                <w:rFonts w:eastAsia="Times New Roman"/>
                <w:sz w:val="20"/>
                <w:lang w:eastAsia="hu-HU"/>
              </w:rPr>
            </w:pPr>
            <w:r w:rsidRPr="003A369E">
              <w:rPr>
                <w:rFonts w:eastAsia="Times New Roman"/>
                <w:sz w:val="20"/>
                <w:lang w:eastAsia="hu-HU"/>
              </w:rPr>
              <w:t>40%</w:t>
            </w:r>
          </w:p>
        </w:tc>
        <w:tc>
          <w:tcPr>
            <w:tcW w:w="924" w:type="pct"/>
            <w:tcBorders>
              <w:top w:val="nil"/>
              <w:left w:val="single" w:sz="4" w:space="0" w:color="auto"/>
              <w:bottom w:val="single" w:sz="4" w:space="0" w:color="auto"/>
              <w:right w:val="nil"/>
            </w:tcBorders>
            <w:shd w:val="clear" w:color="auto" w:fill="auto"/>
            <w:noWrap/>
            <w:vAlign w:val="center"/>
            <w:hideMark/>
          </w:tcPr>
          <w:p w14:paraId="16C14F1D" w14:textId="77777777" w:rsidR="00E8176B" w:rsidRPr="003A369E" w:rsidRDefault="00E8176B" w:rsidP="00A043A2">
            <w:pPr>
              <w:keepNext/>
              <w:rPr>
                <w:rFonts w:eastAsia="Times New Roman"/>
                <w:sz w:val="20"/>
                <w:lang w:eastAsia="hu-HU"/>
              </w:rPr>
            </w:pPr>
            <w:r w:rsidRPr="003A369E">
              <w:rPr>
                <w:rFonts w:eastAsia="Times New Roman"/>
                <w:sz w:val="20"/>
                <w:lang w:eastAsia="hu-HU"/>
              </w:rPr>
              <w:t>35%</w:t>
            </w:r>
          </w:p>
        </w:tc>
        <w:tc>
          <w:tcPr>
            <w:tcW w:w="1162" w:type="pct"/>
            <w:tcBorders>
              <w:top w:val="nil"/>
              <w:left w:val="nil"/>
              <w:bottom w:val="single" w:sz="4" w:space="0" w:color="auto"/>
              <w:right w:val="nil"/>
            </w:tcBorders>
            <w:shd w:val="clear" w:color="auto" w:fill="auto"/>
            <w:noWrap/>
            <w:vAlign w:val="center"/>
            <w:hideMark/>
          </w:tcPr>
          <w:p w14:paraId="1104D9FD" w14:textId="77777777" w:rsidR="00E8176B" w:rsidRPr="003A369E" w:rsidRDefault="00E8176B" w:rsidP="00A043A2">
            <w:pPr>
              <w:keepNext/>
              <w:rPr>
                <w:rFonts w:eastAsia="Times New Roman"/>
                <w:sz w:val="20"/>
                <w:lang w:eastAsia="hu-HU"/>
              </w:rPr>
            </w:pPr>
            <w:r w:rsidRPr="003A369E">
              <w:rPr>
                <w:rFonts w:eastAsia="Times New Roman"/>
                <w:sz w:val="20"/>
                <w:lang w:eastAsia="hu-HU"/>
              </w:rPr>
              <w:t>44%</w:t>
            </w:r>
          </w:p>
        </w:tc>
        <w:tc>
          <w:tcPr>
            <w:tcW w:w="436" w:type="pct"/>
            <w:tcBorders>
              <w:top w:val="nil"/>
              <w:left w:val="nil"/>
              <w:bottom w:val="single" w:sz="4" w:space="0" w:color="auto"/>
              <w:right w:val="single" w:sz="4" w:space="0" w:color="auto"/>
            </w:tcBorders>
            <w:shd w:val="clear" w:color="auto" w:fill="auto"/>
            <w:noWrap/>
            <w:vAlign w:val="center"/>
            <w:hideMark/>
          </w:tcPr>
          <w:p w14:paraId="022B7935" w14:textId="77777777" w:rsidR="00E8176B" w:rsidRPr="003A369E" w:rsidRDefault="00E8176B" w:rsidP="00A043A2">
            <w:pPr>
              <w:keepNext/>
              <w:rPr>
                <w:rFonts w:eastAsia="Times New Roman"/>
                <w:sz w:val="20"/>
                <w:lang w:eastAsia="hu-HU"/>
              </w:rPr>
            </w:pPr>
            <w:r w:rsidRPr="003A369E">
              <w:rPr>
                <w:rFonts w:eastAsia="Times New Roman"/>
                <w:sz w:val="20"/>
                <w:lang w:eastAsia="hu-HU"/>
              </w:rPr>
              <w:t>41%</w:t>
            </w:r>
          </w:p>
        </w:tc>
      </w:tr>
    </w:tbl>
    <w:p w14:paraId="174917A9" w14:textId="43CBC95E" w:rsidR="00E8176B" w:rsidRPr="003A369E" w:rsidRDefault="00E8176B" w:rsidP="00A043A2">
      <w:pPr>
        <w:rPr>
          <w:i/>
          <w:sz w:val="20"/>
        </w:rPr>
      </w:pPr>
      <w:r w:rsidRPr="003A369E">
        <w:rPr>
          <w:i/>
          <w:sz w:val="20"/>
        </w:rPr>
        <w:t xml:space="preserve">Source: Statistical </w:t>
      </w:r>
      <w:r w:rsidR="00CF42A3" w:rsidRPr="003A369E">
        <w:rPr>
          <w:i/>
          <w:sz w:val="20"/>
        </w:rPr>
        <w:t>D</w:t>
      </w:r>
      <w:r w:rsidRPr="003A369E">
        <w:rPr>
          <w:i/>
          <w:sz w:val="20"/>
        </w:rPr>
        <w:t xml:space="preserve">ata of </w:t>
      </w:r>
      <w:r w:rsidR="00CF42A3" w:rsidRPr="003A369E">
        <w:rPr>
          <w:i/>
          <w:sz w:val="20"/>
        </w:rPr>
        <w:t>I</w:t>
      </w:r>
      <w:r w:rsidRPr="003A369E">
        <w:rPr>
          <w:i/>
          <w:sz w:val="20"/>
        </w:rPr>
        <w:t xml:space="preserve">nstitutions of </w:t>
      </w:r>
      <w:r w:rsidR="00CF42A3" w:rsidRPr="003A369E">
        <w:rPr>
          <w:i/>
          <w:sz w:val="20"/>
        </w:rPr>
        <w:t>P</w:t>
      </w:r>
      <w:r w:rsidRPr="003A369E">
        <w:rPr>
          <w:i/>
          <w:sz w:val="20"/>
        </w:rPr>
        <w:t xml:space="preserve">ublic </w:t>
      </w:r>
      <w:r w:rsidR="00CF42A3" w:rsidRPr="003A369E">
        <w:rPr>
          <w:i/>
          <w:sz w:val="20"/>
        </w:rPr>
        <w:t>E</w:t>
      </w:r>
      <w:r w:rsidRPr="003A369E">
        <w:rPr>
          <w:i/>
          <w:sz w:val="20"/>
        </w:rPr>
        <w:t>ducation, table a04t28, school year 2015/2016</w:t>
      </w:r>
    </w:p>
    <w:p w14:paraId="7CB11CE6" w14:textId="77777777" w:rsidR="003A369E" w:rsidRDefault="003A369E" w:rsidP="00A043A2"/>
    <w:p w14:paraId="6A1D68FC" w14:textId="146A918D" w:rsidR="00E8176B" w:rsidRDefault="00E8176B" w:rsidP="00A043A2">
      <w:r w:rsidRPr="003A369E">
        <w:t>There are 53.6 thousand SEN students – 7.2% of all students - in primary and lower-secondary education. 5.1% of girl students and 9.2% of boy students are SEN students.</w:t>
      </w:r>
    </w:p>
    <w:p w14:paraId="575E93D4" w14:textId="77777777" w:rsidR="00A043A2" w:rsidRDefault="00A043A2" w:rsidP="00A043A2"/>
    <w:p w14:paraId="39B5407C" w14:textId="0F9B0C8B" w:rsidR="003A369E" w:rsidRDefault="003A369E" w:rsidP="00A043A2">
      <w:r>
        <w:br w:type="page"/>
      </w:r>
    </w:p>
    <w:p w14:paraId="1DA14F6D" w14:textId="5F95D965" w:rsidR="003A369E" w:rsidRPr="003A369E" w:rsidRDefault="00E8176B" w:rsidP="00A043A2">
      <w:pPr>
        <w:rPr>
          <w:b/>
        </w:rPr>
      </w:pPr>
      <w:r w:rsidRPr="003A369E">
        <w:rPr>
          <w:b/>
        </w:rPr>
        <w:lastRenderedPageBreak/>
        <w:t>Table 1</w:t>
      </w:r>
      <w:r w:rsidR="000D468A">
        <w:rPr>
          <w:b/>
        </w:rPr>
        <w:t>6</w:t>
      </w:r>
      <w:r w:rsidR="001032C7">
        <w:rPr>
          <w:b/>
        </w:rPr>
        <w:t>:</w:t>
      </w:r>
      <w:r w:rsidRPr="003A369E">
        <w:rPr>
          <w:b/>
        </w:rPr>
        <w:t xml:space="preserve"> Number of students with special needs (SEN) in </w:t>
      </w:r>
      <w:r w:rsidR="003C362E" w:rsidRPr="003A369E">
        <w:rPr>
          <w:b/>
        </w:rPr>
        <w:t xml:space="preserve">upper </w:t>
      </w:r>
      <w:r w:rsidRPr="003A369E">
        <w:rPr>
          <w:b/>
        </w:rPr>
        <w:t>secondary education, school year 2015/16</w:t>
      </w:r>
    </w:p>
    <w:tbl>
      <w:tblPr>
        <w:tblStyle w:val="TableGridLight"/>
        <w:tblpPr w:leftFromText="141" w:rightFromText="141" w:vertAnchor="text" w:horzAnchor="page" w:tblpXSpec="center" w:tblpY="427"/>
        <w:tblW w:w="0" w:type="auto"/>
        <w:tblLook w:val="04A0" w:firstRow="1" w:lastRow="0" w:firstColumn="1" w:lastColumn="0" w:noHBand="0" w:noVBand="1"/>
      </w:tblPr>
      <w:tblGrid>
        <w:gridCol w:w="675"/>
        <w:gridCol w:w="2550"/>
        <w:gridCol w:w="773"/>
        <w:gridCol w:w="661"/>
        <w:gridCol w:w="661"/>
        <w:gridCol w:w="661"/>
        <w:gridCol w:w="661"/>
        <w:gridCol w:w="661"/>
        <w:gridCol w:w="661"/>
        <w:gridCol w:w="661"/>
        <w:gridCol w:w="661"/>
      </w:tblGrid>
      <w:tr w:rsidR="00745B01" w:rsidRPr="003A369E" w14:paraId="1798A998" w14:textId="77777777" w:rsidTr="002F5884">
        <w:trPr>
          <w:trHeight w:val="300"/>
        </w:trPr>
        <w:tc>
          <w:tcPr>
            <w:tcW w:w="0" w:type="auto"/>
            <w:gridSpan w:val="11"/>
            <w:shd w:val="clear" w:color="auto" w:fill="8DB3E2" w:themeFill="text2" w:themeFillTint="66"/>
            <w:noWrap/>
            <w:hideMark/>
          </w:tcPr>
          <w:p w14:paraId="48198F3B" w14:textId="77777777" w:rsidR="00745B01" w:rsidRPr="003A369E" w:rsidRDefault="00745B01" w:rsidP="00A043A2">
            <w:pPr>
              <w:rPr>
                <w:rFonts w:eastAsia="Calibri"/>
                <w:b/>
                <w:bCs/>
                <w:sz w:val="20"/>
                <w:szCs w:val="20"/>
              </w:rPr>
            </w:pPr>
            <w:r w:rsidRPr="003A369E">
              <w:rPr>
                <w:rFonts w:eastAsia="Calibri"/>
                <w:b/>
                <w:bCs/>
                <w:sz w:val="20"/>
                <w:szCs w:val="20"/>
              </w:rPr>
              <w:t>Upper secondary school</w:t>
            </w:r>
          </w:p>
        </w:tc>
      </w:tr>
      <w:tr w:rsidR="00745B01" w:rsidRPr="003A369E" w14:paraId="1096B0FF" w14:textId="77777777" w:rsidTr="00745B01">
        <w:trPr>
          <w:trHeight w:val="1134"/>
        </w:trPr>
        <w:tc>
          <w:tcPr>
            <w:tcW w:w="0" w:type="auto"/>
            <w:gridSpan w:val="2"/>
            <w:noWrap/>
            <w:hideMark/>
          </w:tcPr>
          <w:p w14:paraId="56AEF9EB" w14:textId="77777777" w:rsidR="00745B01" w:rsidRPr="003A369E" w:rsidRDefault="00745B01" w:rsidP="00A043A2">
            <w:pPr>
              <w:rPr>
                <w:rFonts w:eastAsia="Calibri"/>
                <w:b/>
                <w:bCs/>
                <w:sz w:val="20"/>
                <w:szCs w:val="20"/>
              </w:rPr>
            </w:pPr>
            <w:r w:rsidRPr="003A369E">
              <w:rPr>
                <w:rFonts w:eastAsia="Calibri"/>
                <w:b/>
                <w:bCs/>
                <w:sz w:val="20"/>
                <w:szCs w:val="20"/>
              </w:rPr>
              <w:t>2015/16</w:t>
            </w:r>
          </w:p>
        </w:tc>
        <w:tc>
          <w:tcPr>
            <w:tcW w:w="0" w:type="auto"/>
            <w:textDirection w:val="btLr"/>
            <w:hideMark/>
          </w:tcPr>
          <w:p w14:paraId="11B69413" w14:textId="77777777" w:rsidR="00745B01" w:rsidRPr="003A369E" w:rsidRDefault="00745B01" w:rsidP="00A043A2">
            <w:pPr>
              <w:ind w:left="113" w:right="113"/>
              <w:rPr>
                <w:rFonts w:eastAsia="Calibri"/>
                <w:sz w:val="20"/>
                <w:szCs w:val="20"/>
              </w:rPr>
            </w:pPr>
            <w:r w:rsidRPr="003A369E">
              <w:rPr>
                <w:rFonts w:eastAsia="Calibri"/>
                <w:sz w:val="20"/>
                <w:szCs w:val="20"/>
              </w:rPr>
              <w:t>Sum</w:t>
            </w:r>
          </w:p>
        </w:tc>
        <w:tc>
          <w:tcPr>
            <w:tcW w:w="0" w:type="auto"/>
            <w:textDirection w:val="btLr"/>
            <w:hideMark/>
          </w:tcPr>
          <w:p w14:paraId="245B5F5E" w14:textId="77777777" w:rsidR="00745B01" w:rsidRPr="003A369E" w:rsidRDefault="00745B01" w:rsidP="00A043A2">
            <w:pPr>
              <w:ind w:left="113" w:right="113"/>
              <w:rPr>
                <w:rFonts w:eastAsia="Calibri"/>
                <w:sz w:val="20"/>
                <w:szCs w:val="20"/>
              </w:rPr>
            </w:pPr>
            <w:r w:rsidRPr="003A369E">
              <w:rPr>
                <w:rFonts w:eastAsia="Calibri"/>
                <w:sz w:val="20"/>
                <w:szCs w:val="20"/>
              </w:rPr>
              <w:t>Special vocational school</w:t>
            </w:r>
            <w:r w:rsidRPr="003A369E">
              <w:rPr>
                <w:rFonts w:eastAsia="Calibri"/>
                <w:sz w:val="20"/>
                <w:szCs w:val="20"/>
                <w:vertAlign w:val="superscript"/>
              </w:rPr>
              <w:footnoteReference w:id="13"/>
            </w:r>
          </w:p>
        </w:tc>
        <w:tc>
          <w:tcPr>
            <w:tcW w:w="0" w:type="auto"/>
            <w:noWrap/>
            <w:textDirection w:val="btLr"/>
            <w:hideMark/>
          </w:tcPr>
          <w:p w14:paraId="6066510B" w14:textId="77777777" w:rsidR="00745B01" w:rsidRPr="003A369E" w:rsidRDefault="00745B01" w:rsidP="00A043A2">
            <w:pPr>
              <w:ind w:left="113" w:right="113"/>
              <w:rPr>
                <w:rFonts w:eastAsia="Calibri"/>
                <w:sz w:val="20"/>
                <w:szCs w:val="20"/>
              </w:rPr>
            </w:pPr>
            <w:r w:rsidRPr="003A369E">
              <w:rPr>
                <w:rFonts w:eastAsia="Calibri"/>
                <w:sz w:val="20"/>
                <w:szCs w:val="20"/>
              </w:rPr>
              <w:t>Girls</w:t>
            </w:r>
          </w:p>
        </w:tc>
        <w:tc>
          <w:tcPr>
            <w:tcW w:w="0" w:type="auto"/>
            <w:textDirection w:val="btLr"/>
            <w:hideMark/>
          </w:tcPr>
          <w:p w14:paraId="5040002A" w14:textId="77777777" w:rsidR="00745B01" w:rsidRPr="003A369E" w:rsidRDefault="00745B01" w:rsidP="00A043A2">
            <w:pPr>
              <w:ind w:left="113" w:right="113"/>
              <w:rPr>
                <w:rFonts w:eastAsia="Calibri"/>
                <w:sz w:val="20"/>
                <w:szCs w:val="20"/>
              </w:rPr>
            </w:pPr>
            <w:r w:rsidRPr="003A369E">
              <w:rPr>
                <w:rFonts w:eastAsia="Calibri"/>
                <w:sz w:val="20"/>
                <w:szCs w:val="20"/>
              </w:rPr>
              <w:t>Vocational school</w:t>
            </w:r>
          </w:p>
        </w:tc>
        <w:tc>
          <w:tcPr>
            <w:tcW w:w="0" w:type="auto"/>
            <w:noWrap/>
            <w:textDirection w:val="btLr"/>
            <w:hideMark/>
          </w:tcPr>
          <w:p w14:paraId="42533E0C" w14:textId="77777777" w:rsidR="00745B01" w:rsidRPr="003A369E" w:rsidRDefault="00745B01" w:rsidP="00A043A2">
            <w:pPr>
              <w:ind w:left="113" w:right="113"/>
              <w:rPr>
                <w:rFonts w:eastAsia="Calibri"/>
                <w:sz w:val="20"/>
                <w:szCs w:val="20"/>
              </w:rPr>
            </w:pPr>
            <w:r w:rsidRPr="003A369E">
              <w:rPr>
                <w:rFonts w:eastAsia="Calibri"/>
                <w:sz w:val="20"/>
                <w:szCs w:val="20"/>
              </w:rPr>
              <w:t>Girls</w:t>
            </w:r>
          </w:p>
        </w:tc>
        <w:tc>
          <w:tcPr>
            <w:tcW w:w="0" w:type="auto"/>
            <w:textDirection w:val="btLr"/>
            <w:hideMark/>
          </w:tcPr>
          <w:p w14:paraId="0E8036B1" w14:textId="77777777" w:rsidR="00745B01" w:rsidRPr="003A369E" w:rsidRDefault="00745B01" w:rsidP="00A043A2">
            <w:pPr>
              <w:ind w:left="113" w:right="113"/>
              <w:rPr>
                <w:rFonts w:eastAsia="Calibri"/>
                <w:sz w:val="20"/>
                <w:szCs w:val="20"/>
              </w:rPr>
            </w:pPr>
            <w:r w:rsidRPr="003A369E">
              <w:rPr>
                <w:rFonts w:eastAsia="Calibri"/>
                <w:sz w:val="20"/>
                <w:szCs w:val="20"/>
              </w:rPr>
              <w:t>Vocational secondary school</w:t>
            </w:r>
          </w:p>
        </w:tc>
        <w:tc>
          <w:tcPr>
            <w:tcW w:w="0" w:type="auto"/>
            <w:noWrap/>
            <w:textDirection w:val="btLr"/>
            <w:hideMark/>
          </w:tcPr>
          <w:p w14:paraId="67BEE017" w14:textId="77777777" w:rsidR="00745B01" w:rsidRPr="003A369E" w:rsidRDefault="00745B01" w:rsidP="00A043A2">
            <w:pPr>
              <w:ind w:left="113" w:right="113"/>
              <w:rPr>
                <w:rFonts w:eastAsia="Calibri"/>
                <w:sz w:val="20"/>
                <w:szCs w:val="20"/>
              </w:rPr>
            </w:pPr>
            <w:r w:rsidRPr="003A369E">
              <w:rPr>
                <w:rFonts w:eastAsia="Calibri"/>
                <w:sz w:val="20"/>
                <w:szCs w:val="20"/>
              </w:rPr>
              <w:t>Girls</w:t>
            </w:r>
          </w:p>
        </w:tc>
        <w:tc>
          <w:tcPr>
            <w:tcW w:w="0" w:type="auto"/>
            <w:textDirection w:val="btLr"/>
            <w:hideMark/>
          </w:tcPr>
          <w:p w14:paraId="20A7D09D" w14:textId="77777777" w:rsidR="00745B01" w:rsidRPr="003A369E" w:rsidRDefault="00745B01" w:rsidP="00A043A2">
            <w:pPr>
              <w:ind w:left="113" w:right="113"/>
              <w:rPr>
                <w:rFonts w:eastAsia="Calibri"/>
                <w:sz w:val="20"/>
                <w:szCs w:val="20"/>
              </w:rPr>
            </w:pPr>
            <w:r w:rsidRPr="003A369E">
              <w:rPr>
                <w:rFonts w:eastAsia="Calibri"/>
                <w:sz w:val="20"/>
                <w:szCs w:val="20"/>
              </w:rPr>
              <w:t>General secondary school</w:t>
            </w:r>
          </w:p>
        </w:tc>
        <w:tc>
          <w:tcPr>
            <w:tcW w:w="0" w:type="auto"/>
            <w:noWrap/>
            <w:textDirection w:val="btLr"/>
            <w:hideMark/>
          </w:tcPr>
          <w:p w14:paraId="60FACCFB" w14:textId="77777777" w:rsidR="00745B01" w:rsidRPr="003A369E" w:rsidRDefault="00745B01" w:rsidP="00A043A2">
            <w:pPr>
              <w:ind w:left="113" w:right="113"/>
              <w:rPr>
                <w:rFonts w:eastAsia="Calibri"/>
                <w:sz w:val="20"/>
                <w:szCs w:val="20"/>
              </w:rPr>
            </w:pPr>
            <w:r w:rsidRPr="003A369E">
              <w:rPr>
                <w:rFonts w:eastAsia="Calibri"/>
                <w:sz w:val="20"/>
                <w:szCs w:val="20"/>
              </w:rPr>
              <w:t>Girls</w:t>
            </w:r>
          </w:p>
        </w:tc>
      </w:tr>
      <w:tr w:rsidR="00745B01" w:rsidRPr="003A369E" w14:paraId="7CEC208F" w14:textId="77777777" w:rsidTr="00745B01">
        <w:trPr>
          <w:trHeight w:val="510"/>
        </w:trPr>
        <w:tc>
          <w:tcPr>
            <w:tcW w:w="0" w:type="auto"/>
            <w:gridSpan w:val="2"/>
            <w:hideMark/>
          </w:tcPr>
          <w:p w14:paraId="0010EB20" w14:textId="77777777" w:rsidR="00745B01" w:rsidRPr="003A369E" w:rsidRDefault="00745B01" w:rsidP="00A043A2">
            <w:pPr>
              <w:rPr>
                <w:rFonts w:eastAsia="Calibri"/>
                <w:b/>
                <w:bCs/>
                <w:sz w:val="20"/>
                <w:szCs w:val="20"/>
              </w:rPr>
            </w:pPr>
            <w:r w:rsidRPr="003A369E">
              <w:rPr>
                <w:rFonts w:eastAsia="Calibri"/>
                <w:b/>
                <w:bCs/>
                <w:sz w:val="20"/>
                <w:szCs w:val="20"/>
              </w:rPr>
              <w:t>Sum SEN students</w:t>
            </w:r>
          </w:p>
        </w:tc>
        <w:tc>
          <w:tcPr>
            <w:tcW w:w="0" w:type="auto"/>
            <w:noWrap/>
            <w:hideMark/>
          </w:tcPr>
          <w:p w14:paraId="2418DEDA" w14:textId="77777777" w:rsidR="00745B01" w:rsidRPr="003A369E" w:rsidRDefault="00745B01" w:rsidP="00A043A2">
            <w:pPr>
              <w:rPr>
                <w:rFonts w:eastAsia="Calibri"/>
                <w:b/>
                <w:bCs/>
                <w:sz w:val="20"/>
                <w:szCs w:val="20"/>
              </w:rPr>
            </w:pPr>
            <w:r w:rsidRPr="003A369E">
              <w:rPr>
                <w:rFonts w:eastAsia="Calibri"/>
                <w:b/>
                <w:bCs/>
                <w:sz w:val="20"/>
                <w:szCs w:val="20"/>
              </w:rPr>
              <w:t>22311</w:t>
            </w:r>
          </w:p>
        </w:tc>
        <w:tc>
          <w:tcPr>
            <w:tcW w:w="0" w:type="auto"/>
            <w:noWrap/>
            <w:hideMark/>
          </w:tcPr>
          <w:p w14:paraId="692A1BD3" w14:textId="77777777" w:rsidR="00745B01" w:rsidRPr="003A369E" w:rsidRDefault="00745B01" w:rsidP="00A043A2">
            <w:pPr>
              <w:rPr>
                <w:rFonts w:eastAsia="Calibri"/>
                <w:b/>
                <w:bCs/>
                <w:sz w:val="20"/>
                <w:szCs w:val="20"/>
              </w:rPr>
            </w:pPr>
            <w:r w:rsidRPr="003A369E">
              <w:rPr>
                <w:rFonts w:eastAsia="Calibri"/>
                <w:b/>
                <w:bCs/>
                <w:sz w:val="20"/>
                <w:szCs w:val="20"/>
              </w:rPr>
              <w:t>7149</w:t>
            </w:r>
          </w:p>
        </w:tc>
        <w:tc>
          <w:tcPr>
            <w:tcW w:w="0" w:type="auto"/>
            <w:noWrap/>
            <w:hideMark/>
          </w:tcPr>
          <w:p w14:paraId="0F7A51D6" w14:textId="77777777" w:rsidR="00745B01" w:rsidRPr="003A369E" w:rsidRDefault="00745B01" w:rsidP="00A043A2">
            <w:pPr>
              <w:rPr>
                <w:rFonts w:eastAsia="Calibri"/>
                <w:b/>
                <w:bCs/>
                <w:sz w:val="20"/>
                <w:szCs w:val="20"/>
              </w:rPr>
            </w:pPr>
            <w:r w:rsidRPr="003A369E">
              <w:rPr>
                <w:rFonts w:eastAsia="Calibri"/>
                <w:b/>
                <w:bCs/>
                <w:sz w:val="20"/>
                <w:szCs w:val="20"/>
              </w:rPr>
              <w:t>2904</w:t>
            </w:r>
          </w:p>
        </w:tc>
        <w:tc>
          <w:tcPr>
            <w:tcW w:w="0" w:type="auto"/>
            <w:noWrap/>
            <w:hideMark/>
          </w:tcPr>
          <w:p w14:paraId="62A22C99" w14:textId="77777777" w:rsidR="00745B01" w:rsidRPr="003A369E" w:rsidRDefault="00745B01" w:rsidP="00A043A2">
            <w:pPr>
              <w:rPr>
                <w:rFonts w:eastAsia="Calibri"/>
                <w:b/>
                <w:bCs/>
                <w:sz w:val="20"/>
                <w:szCs w:val="20"/>
              </w:rPr>
            </w:pPr>
            <w:r w:rsidRPr="003A369E">
              <w:rPr>
                <w:rFonts w:eastAsia="Calibri"/>
                <w:b/>
                <w:bCs/>
                <w:sz w:val="20"/>
                <w:szCs w:val="20"/>
              </w:rPr>
              <w:t>7094</w:t>
            </w:r>
          </w:p>
        </w:tc>
        <w:tc>
          <w:tcPr>
            <w:tcW w:w="0" w:type="auto"/>
            <w:noWrap/>
            <w:hideMark/>
          </w:tcPr>
          <w:p w14:paraId="0295C9B8" w14:textId="77777777" w:rsidR="00745B01" w:rsidRPr="003A369E" w:rsidRDefault="00745B01" w:rsidP="00A043A2">
            <w:pPr>
              <w:rPr>
                <w:rFonts w:eastAsia="Calibri"/>
                <w:b/>
                <w:bCs/>
                <w:sz w:val="20"/>
                <w:szCs w:val="20"/>
              </w:rPr>
            </w:pPr>
            <w:r w:rsidRPr="003A369E">
              <w:rPr>
                <w:rFonts w:eastAsia="Calibri"/>
                <w:b/>
                <w:bCs/>
                <w:sz w:val="20"/>
                <w:szCs w:val="20"/>
              </w:rPr>
              <w:t>2093</w:t>
            </w:r>
          </w:p>
        </w:tc>
        <w:tc>
          <w:tcPr>
            <w:tcW w:w="0" w:type="auto"/>
            <w:noWrap/>
            <w:hideMark/>
          </w:tcPr>
          <w:p w14:paraId="47684D0B" w14:textId="77777777" w:rsidR="00745B01" w:rsidRPr="003A369E" w:rsidRDefault="00745B01" w:rsidP="00A043A2">
            <w:pPr>
              <w:rPr>
                <w:rFonts w:eastAsia="Calibri"/>
                <w:b/>
                <w:bCs/>
                <w:sz w:val="20"/>
                <w:szCs w:val="20"/>
              </w:rPr>
            </w:pPr>
            <w:r w:rsidRPr="003A369E">
              <w:rPr>
                <w:rFonts w:eastAsia="Calibri"/>
                <w:b/>
                <w:bCs/>
                <w:sz w:val="20"/>
                <w:szCs w:val="20"/>
              </w:rPr>
              <w:t>5563</w:t>
            </w:r>
          </w:p>
        </w:tc>
        <w:tc>
          <w:tcPr>
            <w:tcW w:w="0" w:type="auto"/>
            <w:noWrap/>
            <w:hideMark/>
          </w:tcPr>
          <w:p w14:paraId="0760777E" w14:textId="77777777" w:rsidR="00745B01" w:rsidRPr="003A369E" w:rsidRDefault="00745B01" w:rsidP="00A043A2">
            <w:pPr>
              <w:rPr>
                <w:rFonts w:eastAsia="Calibri"/>
                <w:b/>
                <w:bCs/>
                <w:sz w:val="20"/>
                <w:szCs w:val="20"/>
              </w:rPr>
            </w:pPr>
            <w:r w:rsidRPr="003A369E">
              <w:rPr>
                <w:rFonts w:eastAsia="Calibri"/>
                <w:b/>
                <w:bCs/>
                <w:sz w:val="20"/>
                <w:szCs w:val="20"/>
              </w:rPr>
              <w:t>1940</w:t>
            </w:r>
          </w:p>
        </w:tc>
        <w:tc>
          <w:tcPr>
            <w:tcW w:w="0" w:type="auto"/>
            <w:noWrap/>
            <w:hideMark/>
          </w:tcPr>
          <w:p w14:paraId="1AD4D4BF" w14:textId="77777777" w:rsidR="00745B01" w:rsidRPr="003A369E" w:rsidRDefault="00745B01" w:rsidP="00A043A2">
            <w:pPr>
              <w:rPr>
                <w:rFonts w:eastAsia="Calibri"/>
                <w:b/>
                <w:bCs/>
                <w:sz w:val="20"/>
                <w:szCs w:val="20"/>
              </w:rPr>
            </w:pPr>
            <w:r w:rsidRPr="003A369E">
              <w:rPr>
                <w:rFonts w:eastAsia="Calibri"/>
                <w:b/>
                <w:bCs/>
                <w:sz w:val="20"/>
                <w:szCs w:val="20"/>
              </w:rPr>
              <w:t>2505</w:t>
            </w:r>
          </w:p>
        </w:tc>
        <w:tc>
          <w:tcPr>
            <w:tcW w:w="0" w:type="auto"/>
            <w:noWrap/>
            <w:hideMark/>
          </w:tcPr>
          <w:p w14:paraId="71F27129" w14:textId="77777777" w:rsidR="00745B01" w:rsidRPr="003A369E" w:rsidRDefault="00745B01" w:rsidP="00A043A2">
            <w:pPr>
              <w:rPr>
                <w:rFonts w:eastAsia="Calibri"/>
                <w:b/>
                <w:bCs/>
                <w:sz w:val="20"/>
                <w:szCs w:val="20"/>
              </w:rPr>
            </w:pPr>
            <w:r w:rsidRPr="003A369E">
              <w:rPr>
                <w:rFonts w:eastAsia="Calibri"/>
                <w:b/>
                <w:bCs/>
                <w:sz w:val="20"/>
                <w:szCs w:val="20"/>
              </w:rPr>
              <w:t>1006</w:t>
            </w:r>
          </w:p>
        </w:tc>
      </w:tr>
      <w:tr w:rsidR="00745B01" w:rsidRPr="003A369E" w14:paraId="61E78D50" w14:textId="77777777" w:rsidTr="003A369E">
        <w:trPr>
          <w:trHeight w:val="645"/>
        </w:trPr>
        <w:tc>
          <w:tcPr>
            <w:tcW w:w="675" w:type="dxa"/>
            <w:vMerge w:val="restart"/>
            <w:noWrap/>
            <w:textDirection w:val="btLr"/>
            <w:hideMark/>
          </w:tcPr>
          <w:p w14:paraId="09AA1918" w14:textId="77777777" w:rsidR="00745B01" w:rsidRPr="003A369E" w:rsidRDefault="00745B01" w:rsidP="00A043A2">
            <w:pPr>
              <w:rPr>
                <w:rFonts w:eastAsia="Calibri"/>
                <w:b/>
                <w:bCs/>
                <w:sz w:val="20"/>
                <w:szCs w:val="20"/>
              </w:rPr>
            </w:pPr>
            <w:r w:rsidRPr="003A369E">
              <w:rPr>
                <w:rFonts w:eastAsia="Calibri"/>
                <w:b/>
                <w:bCs/>
                <w:sz w:val="20"/>
                <w:szCs w:val="20"/>
              </w:rPr>
              <w:t>From this</w:t>
            </w:r>
          </w:p>
        </w:tc>
        <w:tc>
          <w:tcPr>
            <w:tcW w:w="2550" w:type="dxa"/>
            <w:hideMark/>
          </w:tcPr>
          <w:p w14:paraId="5D916D08" w14:textId="77777777" w:rsidR="00745B01" w:rsidRPr="003A369E" w:rsidRDefault="00745B01" w:rsidP="00A043A2">
            <w:pPr>
              <w:rPr>
                <w:rFonts w:eastAsia="Calibri"/>
                <w:sz w:val="20"/>
                <w:szCs w:val="20"/>
              </w:rPr>
            </w:pPr>
            <w:r w:rsidRPr="003A369E">
              <w:rPr>
                <w:rFonts w:eastAsia="Calibri"/>
                <w:sz w:val="20"/>
                <w:szCs w:val="20"/>
              </w:rPr>
              <w:t>Mild Intellectual Disability</w:t>
            </w:r>
          </w:p>
        </w:tc>
        <w:tc>
          <w:tcPr>
            <w:tcW w:w="0" w:type="auto"/>
            <w:noWrap/>
            <w:hideMark/>
          </w:tcPr>
          <w:p w14:paraId="2F10B867" w14:textId="77777777" w:rsidR="00745B01" w:rsidRPr="003A369E" w:rsidRDefault="00745B01" w:rsidP="00A043A2">
            <w:pPr>
              <w:rPr>
                <w:rFonts w:eastAsia="Calibri"/>
                <w:sz w:val="20"/>
                <w:szCs w:val="20"/>
              </w:rPr>
            </w:pPr>
            <w:r w:rsidRPr="003A369E">
              <w:rPr>
                <w:rFonts w:eastAsia="Calibri"/>
                <w:sz w:val="20"/>
                <w:szCs w:val="20"/>
              </w:rPr>
              <w:t>27%</w:t>
            </w:r>
          </w:p>
        </w:tc>
        <w:tc>
          <w:tcPr>
            <w:tcW w:w="0" w:type="auto"/>
            <w:noWrap/>
            <w:hideMark/>
          </w:tcPr>
          <w:p w14:paraId="2F7F21DC" w14:textId="77777777" w:rsidR="00745B01" w:rsidRPr="003A369E" w:rsidRDefault="00745B01" w:rsidP="00A043A2">
            <w:pPr>
              <w:rPr>
                <w:rFonts w:eastAsia="Calibri"/>
                <w:sz w:val="20"/>
                <w:szCs w:val="20"/>
              </w:rPr>
            </w:pPr>
            <w:r w:rsidRPr="003A369E">
              <w:rPr>
                <w:rFonts w:eastAsia="Calibri"/>
                <w:sz w:val="20"/>
                <w:szCs w:val="20"/>
              </w:rPr>
              <w:t>62%</w:t>
            </w:r>
          </w:p>
        </w:tc>
        <w:tc>
          <w:tcPr>
            <w:tcW w:w="0" w:type="auto"/>
            <w:noWrap/>
            <w:hideMark/>
          </w:tcPr>
          <w:p w14:paraId="3B42B19D" w14:textId="77777777" w:rsidR="00745B01" w:rsidRPr="003A369E" w:rsidRDefault="00745B01" w:rsidP="00A043A2">
            <w:pPr>
              <w:rPr>
                <w:rFonts w:eastAsia="Calibri"/>
                <w:sz w:val="20"/>
                <w:szCs w:val="20"/>
              </w:rPr>
            </w:pPr>
            <w:r w:rsidRPr="003A369E">
              <w:rPr>
                <w:rFonts w:eastAsia="Calibri"/>
                <w:sz w:val="20"/>
                <w:szCs w:val="20"/>
              </w:rPr>
              <w:t>63%</w:t>
            </w:r>
          </w:p>
        </w:tc>
        <w:tc>
          <w:tcPr>
            <w:tcW w:w="0" w:type="auto"/>
            <w:noWrap/>
            <w:hideMark/>
          </w:tcPr>
          <w:p w14:paraId="08A4B2D3" w14:textId="77777777" w:rsidR="00745B01" w:rsidRPr="003A369E" w:rsidRDefault="00745B01" w:rsidP="00A043A2">
            <w:pPr>
              <w:rPr>
                <w:rFonts w:eastAsia="Calibri"/>
                <w:sz w:val="20"/>
                <w:szCs w:val="20"/>
              </w:rPr>
            </w:pPr>
            <w:r w:rsidRPr="003A369E">
              <w:rPr>
                <w:rFonts w:eastAsia="Calibri"/>
                <w:sz w:val="20"/>
                <w:szCs w:val="20"/>
              </w:rPr>
              <w:t>20%</w:t>
            </w:r>
          </w:p>
        </w:tc>
        <w:tc>
          <w:tcPr>
            <w:tcW w:w="0" w:type="auto"/>
            <w:noWrap/>
            <w:hideMark/>
          </w:tcPr>
          <w:p w14:paraId="316CF383" w14:textId="77777777" w:rsidR="00745B01" w:rsidRPr="003A369E" w:rsidRDefault="00745B01" w:rsidP="00A043A2">
            <w:pPr>
              <w:rPr>
                <w:rFonts w:eastAsia="Calibri"/>
                <w:sz w:val="20"/>
                <w:szCs w:val="20"/>
              </w:rPr>
            </w:pPr>
            <w:r w:rsidRPr="003A369E">
              <w:rPr>
                <w:rFonts w:eastAsia="Calibri"/>
                <w:sz w:val="20"/>
                <w:szCs w:val="20"/>
              </w:rPr>
              <w:t>28%</w:t>
            </w:r>
          </w:p>
        </w:tc>
        <w:tc>
          <w:tcPr>
            <w:tcW w:w="0" w:type="auto"/>
            <w:noWrap/>
            <w:hideMark/>
          </w:tcPr>
          <w:p w14:paraId="3BC6BE88" w14:textId="77777777" w:rsidR="00745B01" w:rsidRPr="003A369E" w:rsidRDefault="00745B01" w:rsidP="00A043A2">
            <w:pPr>
              <w:rPr>
                <w:rFonts w:eastAsia="Calibri"/>
                <w:sz w:val="20"/>
                <w:szCs w:val="20"/>
              </w:rPr>
            </w:pPr>
            <w:r w:rsidRPr="003A369E">
              <w:rPr>
                <w:rFonts w:eastAsia="Calibri"/>
                <w:sz w:val="20"/>
                <w:szCs w:val="20"/>
              </w:rPr>
              <w:t>3%</w:t>
            </w:r>
          </w:p>
        </w:tc>
        <w:tc>
          <w:tcPr>
            <w:tcW w:w="0" w:type="auto"/>
            <w:noWrap/>
            <w:hideMark/>
          </w:tcPr>
          <w:p w14:paraId="52884E5B" w14:textId="77777777" w:rsidR="00745B01" w:rsidRPr="003A369E" w:rsidRDefault="00745B01" w:rsidP="00A043A2">
            <w:pPr>
              <w:rPr>
                <w:rFonts w:eastAsia="Calibri"/>
                <w:sz w:val="20"/>
                <w:szCs w:val="20"/>
              </w:rPr>
            </w:pPr>
            <w:r w:rsidRPr="003A369E">
              <w:rPr>
                <w:rFonts w:eastAsia="Calibri"/>
                <w:sz w:val="20"/>
                <w:szCs w:val="20"/>
              </w:rPr>
              <w:t>3%</w:t>
            </w:r>
          </w:p>
        </w:tc>
        <w:tc>
          <w:tcPr>
            <w:tcW w:w="0" w:type="auto"/>
            <w:noWrap/>
            <w:hideMark/>
          </w:tcPr>
          <w:p w14:paraId="5232E8ED" w14:textId="77777777" w:rsidR="00745B01" w:rsidRPr="003A369E" w:rsidRDefault="00745B01" w:rsidP="00A043A2">
            <w:pPr>
              <w:rPr>
                <w:rFonts w:eastAsia="Calibri"/>
                <w:sz w:val="20"/>
                <w:szCs w:val="20"/>
              </w:rPr>
            </w:pPr>
            <w:r w:rsidRPr="003A369E">
              <w:rPr>
                <w:rFonts w:eastAsia="Calibri"/>
                <w:sz w:val="20"/>
                <w:szCs w:val="20"/>
              </w:rPr>
              <w:t>2%</w:t>
            </w:r>
          </w:p>
        </w:tc>
        <w:tc>
          <w:tcPr>
            <w:tcW w:w="0" w:type="auto"/>
            <w:noWrap/>
            <w:hideMark/>
          </w:tcPr>
          <w:p w14:paraId="061EAD35" w14:textId="77777777" w:rsidR="00745B01" w:rsidRPr="003A369E" w:rsidRDefault="00745B01" w:rsidP="00A043A2">
            <w:pPr>
              <w:rPr>
                <w:rFonts w:eastAsia="Calibri"/>
                <w:sz w:val="20"/>
                <w:szCs w:val="20"/>
              </w:rPr>
            </w:pPr>
            <w:r w:rsidRPr="003A369E">
              <w:rPr>
                <w:rFonts w:eastAsia="Calibri"/>
                <w:sz w:val="20"/>
                <w:szCs w:val="20"/>
              </w:rPr>
              <w:t>2%</w:t>
            </w:r>
          </w:p>
        </w:tc>
      </w:tr>
      <w:tr w:rsidR="00745B01" w:rsidRPr="003A369E" w14:paraId="100CD7FF" w14:textId="77777777" w:rsidTr="003A369E">
        <w:trPr>
          <w:trHeight w:val="765"/>
        </w:trPr>
        <w:tc>
          <w:tcPr>
            <w:tcW w:w="675" w:type="dxa"/>
            <w:vMerge/>
            <w:hideMark/>
          </w:tcPr>
          <w:p w14:paraId="0B2525B6" w14:textId="77777777" w:rsidR="00745B01" w:rsidRPr="003A369E" w:rsidRDefault="00745B01" w:rsidP="00A043A2">
            <w:pPr>
              <w:rPr>
                <w:rFonts w:eastAsia="Calibri"/>
                <w:b/>
                <w:bCs/>
                <w:sz w:val="20"/>
                <w:szCs w:val="20"/>
              </w:rPr>
            </w:pPr>
          </w:p>
        </w:tc>
        <w:tc>
          <w:tcPr>
            <w:tcW w:w="2550" w:type="dxa"/>
            <w:hideMark/>
          </w:tcPr>
          <w:p w14:paraId="2B245CF5" w14:textId="77777777" w:rsidR="00745B01" w:rsidRPr="003A369E" w:rsidRDefault="00745B01" w:rsidP="00A043A2">
            <w:pPr>
              <w:rPr>
                <w:rFonts w:eastAsia="Calibri"/>
                <w:sz w:val="20"/>
                <w:szCs w:val="20"/>
              </w:rPr>
            </w:pPr>
            <w:r w:rsidRPr="003A369E">
              <w:rPr>
                <w:rFonts w:eastAsia="Calibri"/>
                <w:sz w:val="20"/>
                <w:szCs w:val="20"/>
              </w:rPr>
              <w:t>Moderate intellectual Disability</w:t>
            </w:r>
          </w:p>
        </w:tc>
        <w:tc>
          <w:tcPr>
            <w:tcW w:w="0" w:type="auto"/>
            <w:noWrap/>
            <w:hideMark/>
          </w:tcPr>
          <w:p w14:paraId="2D0EF26E" w14:textId="77777777" w:rsidR="00745B01" w:rsidRPr="003A369E" w:rsidRDefault="00745B01" w:rsidP="00A043A2">
            <w:pPr>
              <w:rPr>
                <w:rFonts w:eastAsia="Calibri"/>
                <w:sz w:val="20"/>
                <w:szCs w:val="20"/>
              </w:rPr>
            </w:pPr>
            <w:r w:rsidRPr="003A369E">
              <w:rPr>
                <w:rFonts w:eastAsia="Calibri"/>
                <w:sz w:val="20"/>
                <w:szCs w:val="20"/>
              </w:rPr>
              <w:t>9%</w:t>
            </w:r>
          </w:p>
        </w:tc>
        <w:tc>
          <w:tcPr>
            <w:tcW w:w="0" w:type="auto"/>
            <w:noWrap/>
            <w:hideMark/>
          </w:tcPr>
          <w:p w14:paraId="31772E1E" w14:textId="77777777" w:rsidR="00745B01" w:rsidRPr="003A369E" w:rsidRDefault="00745B01" w:rsidP="00A043A2">
            <w:pPr>
              <w:rPr>
                <w:rFonts w:eastAsia="Calibri"/>
                <w:sz w:val="20"/>
                <w:szCs w:val="20"/>
              </w:rPr>
            </w:pPr>
            <w:r w:rsidRPr="003A369E">
              <w:rPr>
                <w:rFonts w:eastAsia="Calibri"/>
                <w:sz w:val="20"/>
                <w:szCs w:val="20"/>
              </w:rPr>
              <w:t>26%</w:t>
            </w:r>
          </w:p>
        </w:tc>
        <w:tc>
          <w:tcPr>
            <w:tcW w:w="0" w:type="auto"/>
            <w:noWrap/>
            <w:hideMark/>
          </w:tcPr>
          <w:p w14:paraId="44310BAA" w14:textId="77777777" w:rsidR="00745B01" w:rsidRPr="003A369E" w:rsidRDefault="00745B01" w:rsidP="00A043A2">
            <w:pPr>
              <w:rPr>
                <w:rFonts w:eastAsia="Calibri"/>
                <w:sz w:val="20"/>
                <w:szCs w:val="20"/>
              </w:rPr>
            </w:pPr>
            <w:r w:rsidRPr="003A369E">
              <w:rPr>
                <w:rFonts w:eastAsia="Calibri"/>
                <w:sz w:val="20"/>
                <w:szCs w:val="20"/>
              </w:rPr>
              <w:t>27%</w:t>
            </w:r>
          </w:p>
        </w:tc>
        <w:tc>
          <w:tcPr>
            <w:tcW w:w="0" w:type="auto"/>
            <w:noWrap/>
            <w:hideMark/>
          </w:tcPr>
          <w:p w14:paraId="28995FA3" w14:textId="77777777" w:rsidR="00745B01" w:rsidRPr="003A369E" w:rsidRDefault="00745B01" w:rsidP="00A043A2">
            <w:pPr>
              <w:rPr>
                <w:rFonts w:eastAsia="Calibri"/>
                <w:sz w:val="20"/>
                <w:szCs w:val="20"/>
              </w:rPr>
            </w:pPr>
            <w:r w:rsidRPr="003A369E">
              <w:rPr>
                <w:rFonts w:eastAsia="Calibri"/>
                <w:sz w:val="20"/>
                <w:szCs w:val="20"/>
              </w:rPr>
              <w:t>1%</w:t>
            </w:r>
          </w:p>
        </w:tc>
        <w:tc>
          <w:tcPr>
            <w:tcW w:w="0" w:type="auto"/>
            <w:noWrap/>
            <w:hideMark/>
          </w:tcPr>
          <w:p w14:paraId="1EF6B2C1" w14:textId="77777777" w:rsidR="00745B01" w:rsidRPr="003A369E" w:rsidRDefault="00745B01" w:rsidP="00A043A2">
            <w:pPr>
              <w:rPr>
                <w:rFonts w:eastAsia="Calibri"/>
                <w:sz w:val="20"/>
                <w:szCs w:val="20"/>
              </w:rPr>
            </w:pPr>
            <w:r w:rsidRPr="003A369E">
              <w:rPr>
                <w:rFonts w:eastAsia="Calibri"/>
                <w:sz w:val="20"/>
                <w:szCs w:val="20"/>
              </w:rPr>
              <w:t>1%</w:t>
            </w:r>
          </w:p>
        </w:tc>
        <w:tc>
          <w:tcPr>
            <w:tcW w:w="0" w:type="auto"/>
            <w:noWrap/>
            <w:hideMark/>
          </w:tcPr>
          <w:p w14:paraId="793454FA" w14:textId="77777777" w:rsidR="00745B01" w:rsidRPr="003A369E" w:rsidRDefault="00745B01" w:rsidP="00A043A2">
            <w:pPr>
              <w:rPr>
                <w:rFonts w:eastAsia="Calibri"/>
                <w:sz w:val="20"/>
                <w:szCs w:val="20"/>
              </w:rPr>
            </w:pPr>
            <w:r w:rsidRPr="003A369E">
              <w:rPr>
                <w:rFonts w:eastAsia="Calibri"/>
                <w:sz w:val="20"/>
                <w:szCs w:val="20"/>
              </w:rPr>
              <w:t>0%</w:t>
            </w:r>
          </w:p>
        </w:tc>
        <w:tc>
          <w:tcPr>
            <w:tcW w:w="0" w:type="auto"/>
            <w:noWrap/>
            <w:hideMark/>
          </w:tcPr>
          <w:p w14:paraId="67ACE3DE" w14:textId="77777777" w:rsidR="00745B01" w:rsidRPr="003A369E" w:rsidRDefault="00745B01" w:rsidP="00A043A2">
            <w:pPr>
              <w:rPr>
                <w:rFonts w:eastAsia="Calibri"/>
                <w:sz w:val="20"/>
                <w:szCs w:val="20"/>
              </w:rPr>
            </w:pPr>
            <w:r w:rsidRPr="003A369E">
              <w:rPr>
                <w:rFonts w:eastAsia="Calibri"/>
                <w:sz w:val="20"/>
                <w:szCs w:val="20"/>
              </w:rPr>
              <w:t>0%</w:t>
            </w:r>
          </w:p>
        </w:tc>
        <w:tc>
          <w:tcPr>
            <w:tcW w:w="0" w:type="auto"/>
            <w:noWrap/>
            <w:hideMark/>
          </w:tcPr>
          <w:p w14:paraId="6EAEAEF6" w14:textId="77777777" w:rsidR="00745B01" w:rsidRPr="003A369E" w:rsidRDefault="00745B01" w:rsidP="00A043A2">
            <w:pPr>
              <w:rPr>
                <w:rFonts w:eastAsia="Calibri"/>
                <w:sz w:val="20"/>
                <w:szCs w:val="20"/>
              </w:rPr>
            </w:pPr>
            <w:r w:rsidRPr="003A369E">
              <w:rPr>
                <w:rFonts w:eastAsia="Calibri"/>
                <w:sz w:val="20"/>
                <w:szCs w:val="20"/>
              </w:rPr>
              <w:t>0%</w:t>
            </w:r>
          </w:p>
        </w:tc>
        <w:tc>
          <w:tcPr>
            <w:tcW w:w="0" w:type="auto"/>
            <w:noWrap/>
            <w:hideMark/>
          </w:tcPr>
          <w:p w14:paraId="3E7B021D" w14:textId="77777777" w:rsidR="00745B01" w:rsidRPr="003A369E" w:rsidRDefault="00745B01" w:rsidP="00A043A2">
            <w:pPr>
              <w:rPr>
                <w:rFonts w:eastAsia="Calibri"/>
                <w:sz w:val="20"/>
                <w:szCs w:val="20"/>
              </w:rPr>
            </w:pPr>
            <w:r w:rsidRPr="003A369E">
              <w:rPr>
                <w:rFonts w:eastAsia="Calibri"/>
                <w:sz w:val="20"/>
                <w:szCs w:val="20"/>
              </w:rPr>
              <w:t>0%</w:t>
            </w:r>
          </w:p>
        </w:tc>
      </w:tr>
      <w:tr w:rsidR="00745B01" w:rsidRPr="003A369E" w14:paraId="6089E89C" w14:textId="77777777" w:rsidTr="003A369E">
        <w:trPr>
          <w:trHeight w:val="510"/>
        </w:trPr>
        <w:tc>
          <w:tcPr>
            <w:tcW w:w="675" w:type="dxa"/>
            <w:vMerge/>
            <w:hideMark/>
          </w:tcPr>
          <w:p w14:paraId="57C713B9" w14:textId="77777777" w:rsidR="00745B01" w:rsidRPr="003A369E" w:rsidRDefault="00745B01" w:rsidP="00A043A2">
            <w:pPr>
              <w:rPr>
                <w:rFonts w:eastAsia="Calibri"/>
                <w:b/>
                <w:bCs/>
                <w:sz w:val="20"/>
                <w:szCs w:val="20"/>
              </w:rPr>
            </w:pPr>
          </w:p>
        </w:tc>
        <w:tc>
          <w:tcPr>
            <w:tcW w:w="2550" w:type="dxa"/>
            <w:hideMark/>
          </w:tcPr>
          <w:p w14:paraId="0B4C81FE" w14:textId="77777777" w:rsidR="00745B01" w:rsidRPr="003A369E" w:rsidRDefault="00745B01" w:rsidP="00A043A2">
            <w:pPr>
              <w:rPr>
                <w:rFonts w:eastAsia="Calibri"/>
                <w:sz w:val="20"/>
                <w:szCs w:val="20"/>
              </w:rPr>
            </w:pPr>
            <w:r w:rsidRPr="003A369E">
              <w:rPr>
                <w:rFonts w:eastAsia="Calibri"/>
                <w:sz w:val="20"/>
                <w:szCs w:val="20"/>
              </w:rPr>
              <w:t>Locomotor disabilities</w:t>
            </w:r>
          </w:p>
        </w:tc>
        <w:tc>
          <w:tcPr>
            <w:tcW w:w="0" w:type="auto"/>
            <w:noWrap/>
            <w:hideMark/>
          </w:tcPr>
          <w:p w14:paraId="1123A253" w14:textId="77777777" w:rsidR="00745B01" w:rsidRPr="003A369E" w:rsidRDefault="00745B01" w:rsidP="00A043A2">
            <w:pPr>
              <w:rPr>
                <w:rFonts w:eastAsia="Calibri"/>
                <w:sz w:val="20"/>
                <w:szCs w:val="20"/>
              </w:rPr>
            </w:pPr>
            <w:r w:rsidRPr="003A369E">
              <w:rPr>
                <w:rFonts w:eastAsia="Calibri"/>
                <w:sz w:val="20"/>
                <w:szCs w:val="20"/>
              </w:rPr>
              <w:t>2%</w:t>
            </w:r>
          </w:p>
        </w:tc>
        <w:tc>
          <w:tcPr>
            <w:tcW w:w="0" w:type="auto"/>
            <w:noWrap/>
            <w:hideMark/>
          </w:tcPr>
          <w:p w14:paraId="1F1714B5" w14:textId="77777777" w:rsidR="00745B01" w:rsidRPr="003A369E" w:rsidRDefault="00745B01" w:rsidP="00A043A2">
            <w:pPr>
              <w:rPr>
                <w:rFonts w:eastAsia="Calibri"/>
                <w:sz w:val="20"/>
                <w:szCs w:val="20"/>
              </w:rPr>
            </w:pPr>
            <w:r w:rsidRPr="003A369E">
              <w:rPr>
                <w:rFonts w:eastAsia="Calibri"/>
                <w:sz w:val="20"/>
                <w:szCs w:val="20"/>
              </w:rPr>
              <w:t>1%</w:t>
            </w:r>
          </w:p>
        </w:tc>
        <w:tc>
          <w:tcPr>
            <w:tcW w:w="0" w:type="auto"/>
            <w:noWrap/>
            <w:hideMark/>
          </w:tcPr>
          <w:p w14:paraId="53823354" w14:textId="77777777" w:rsidR="00745B01" w:rsidRPr="003A369E" w:rsidRDefault="00745B01" w:rsidP="00A043A2">
            <w:pPr>
              <w:rPr>
                <w:rFonts w:eastAsia="Calibri"/>
                <w:sz w:val="20"/>
                <w:szCs w:val="20"/>
              </w:rPr>
            </w:pPr>
            <w:r w:rsidRPr="003A369E">
              <w:rPr>
                <w:rFonts w:eastAsia="Calibri"/>
                <w:sz w:val="20"/>
                <w:szCs w:val="20"/>
              </w:rPr>
              <w:t>1%</w:t>
            </w:r>
          </w:p>
        </w:tc>
        <w:tc>
          <w:tcPr>
            <w:tcW w:w="0" w:type="auto"/>
            <w:noWrap/>
            <w:hideMark/>
          </w:tcPr>
          <w:p w14:paraId="44F7F39C" w14:textId="77777777" w:rsidR="00745B01" w:rsidRPr="003A369E" w:rsidRDefault="00745B01" w:rsidP="00A043A2">
            <w:pPr>
              <w:rPr>
                <w:rFonts w:eastAsia="Calibri"/>
                <w:sz w:val="20"/>
                <w:szCs w:val="20"/>
              </w:rPr>
            </w:pPr>
            <w:r w:rsidRPr="003A369E">
              <w:rPr>
                <w:rFonts w:eastAsia="Calibri"/>
                <w:sz w:val="20"/>
                <w:szCs w:val="20"/>
              </w:rPr>
              <w:t>0%</w:t>
            </w:r>
          </w:p>
        </w:tc>
        <w:tc>
          <w:tcPr>
            <w:tcW w:w="0" w:type="auto"/>
            <w:noWrap/>
            <w:hideMark/>
          </w:tcPr>
          <w:p w14:paraId="77497632" w14:textId="77777777" w:rsidR="00745B01" w:rsidRPr="003A369E" w:rsidRDefault="00745B01" w:rsidP="00A043A2">
            <w:pPr>
              <w:rPr>
                <w:rFonts w:eastAsia="Calibri"/>
                <w:sz w:val="20"/>
                <w:szCs w:val="20"/>
              </w:rPr>
            </w:pPr>
            <w:r w:rsidRPr="003A369E">
              <w:rPr>
                <w:rFonts w:eastAsia="Calibri"/>
                <w:sz w:val="20"/>
                <w:szCs w:val="20"/>
              </w:rPr>
              <w:t>0%</w:t>
            </w:r>
          </w:p>
        </w:tc>
        <w:tc>
          <w:tcPr>
            <w:tcW w:w="0" w:type="auto"/>
            <w:noWrap/>
            <w:hideMark/>
          </w:tcPr>
          <w:p w14:paraId="584843CA" w14:textId="77777777" w:rsidR="00745B01" w:rsidRPr="003A369E" w:rsidRDefault="00745B01" w:rsidP="00A043A2">
            <w:pPr>
              <w:rPr>
                <w:rFonts w:eastAsia="Calibri"/>
                <w:sz w:val="20"/>
                <w:szCs w:val="20"/>
              </w:rPr>
            </w:pPr>
            <w:r w:rsidRPr="003A369E">
              <w:rPr>
                <w:rFonts w:eastAsia="Calibri"/>
                <w:sz w:val="20"/>
                <w:szCs w:val="20"/>
              </w:rPr>
              <w:t>3%</w:t>
            </w:r>
          </w:p>
        </w:tc>
        <w:tc>
          <w:tcPr>
            <w:tcW w:w="0" w:type="auto"/>
            <w:noWrap/>
            <w:hideMark/>
          </w:tcPr>
          <w:p w14:paraId="675D7E50" w14:textId="77777777" w:rsidR="00745B01" w:rsidRPr="003A369E" w:rsidRDefault="00745B01" w:rsidP="00A043A2">
            <w:pPr>
              <w:rPr>
                <w:rFonts w:eastAsia="Calibri"/>
                <w:sz w:val="20"/>
                <w:szCs w:val="20"/>
              </w:rPr>
            </w:pPr>
            <w:r w:rsidRPr="003A369E">
              <w:rPr>
                <w:rFonts w:eastAsia="Calibri"/>
                <w:sz w:val="20"/>
                <w:szCs w:val="20"/>
              </w:rPr>
              <w:t>3%</w:t>
            </w:r>
          </w:p>
        </w:tc>
        <w:tc>
          <w:tcPr>
            <w:tcW w:w="0" w:type="auto"/>
            <w:noWrap/>
            <w:hideMark/>
          </w:tcPr>
          <w:p w14:paraId="08C3AC6A" w14:textId="77777777" w:rsidR="00745B01" w:rsidRPr="003A369E" w:rsidRDefault="00745B01" w:rsidP="00A043A2">
            <w:pPr>
              <w:rPr>
                <w:rFonts w:eastAsia="Calibri"/>
                <w:sz w:val="20"/>
                <w:szCs w:val="20"/>
              </w:rPr>
            </w:pPr>
            <w:r w:rsidRPr="003A369E">
              <w:rPr>
                <w:rFonts w:eastAsia="Calibri"/>
                <w:sz w:val="20"/>
                <w:szCs w:val="20"/>
              </w:rPr>
              <w:t>7%</w:t>
            </w:r>
          </w:p>
        </w:tc>
        <w:tc>
          <w:tcPr>
            <w:tcW w:w="0" w:type="auto"/>
            <w:noWrap/>
            <w:hideMark/>
          </w:tcPr>
          <w:p w14:paraId="55BA20D1" w14:textId="77777777" w:rsidR="00745B01" w:rsidRPr="003A369E" w:rsidRDefault="00745B01" w:rsidP="00A043A2">
            <w:pPr>
              <w:rPr>
                <w:rFonts w:eastAsia="Calibri"/>
                <w:sz w:val="20"/>
                <w:szCs w:val="20"/>
              </w:rPr>
            </w:pPr>
            <w:r w:rsidRPr="003A369E">
              <w:rPr>
                <w:rFonts w:eastAsia="Calibri"/>
                <w:sz w:val="20"/>
                <w:szCs w:val="20"/>
              </w:rPr>
              <w:t>9%</w:t>
            </w:r>
          </w:p>
        </w:tc>
      </w:tr>
      <w:tr w:rsidR="00745B01" w:rsidRPr="003A369E" w14:paraId="69AD1E09" w14:textId="77777777" w:rsidTr="003A369E">
        <w:trPr>
          <w:trHeight w:val="585"/>
        </w:trPr>
        <w:tc>
          <w:tcPr>
            <w:tcW w:w="675" w:type="dxa"/>
            <w:vMerge/>
            <w:hideMark/>
          </w:tcPr>
          <w:p w14:paraId="25AD9E16" w14:textId="77777777" w:rsidR="00745B01" w:rsidRPr="003A369E" w:rsidRDefault="00745B01" w:rsidP="00A043A2">
            <w:pPr>
              <w:rPr>
                <w:rFonts w:eastAsia="Calibri"/>
                <w:b/>
                <w:bCs/>
                <w:sz w:val="20"/>
                <w:szCs w:val="20"/>
              </w:rPr>
            </w:pPr>
          </w:p>
        </w:tc>
        <w:tc>
          <w:tcPr>
            <w:tcW w:w="2550" w:type="dxa"/>
            <w:hideMark/>
          </w:tcPr>
          <w:p w14:paraId="10967DAC" w14:textId="77777777" w:rsidR="00745B01" w:rsidRPr="003A369E" w:rsidRDefault="00745B01" w:rsidP="00A043A2">
            <w:pPr>
              <w:rPr>
                <w:rFonts w:eastAsia="Calibri"/>
                <w:sz w:val="20"/>
                <w:szCs w:val="20"/>
              </w:rPr>
            </w:pPr>
            <w:r w:rsidRPr="003A369E">
              <w:rPr>
                <w:rFonts w:eastAsia="Calibri"/>
                <w:sz w:val="20"/>
                <w:szCs w:val="20"/>
              </w:rPr>
              <w:t>Autism spectrum disorder</w:t>
            </w:r>
          </w:p>
        </w:tc>
        <w:tc>
          <w:tcPr>
            <w:tcW w:w="0" w:type="auto"/>
            <w:noWrap/>
            <w:hideMark/>
          </w:tcPr>
          <w:p w14:paraId="785FF47D" w14:textId="77777777" w:rsidR="00745B01" w:rsidRPr="003A369E" w:rsidRDefault="00745B01" w:rsidP="00A043A2">
            <w:pPr>
              <w:rPr>
                <w:rFonts w:eastAsia="Calibri"/>
                <w:sz w:val="20"/>
                <w:szCs w:val="20"/>
              </w:rPr>
            </w:pPr>
            <w:r w:rsidRPr="003A369E">
              <w:rPr>
                <w:rFonts w:eastAsia="Calibri"/>
                <w:sz w:val="20"/>
                <w:szCs w:val="20"/>
              </w:rPr>
              <w:t>2%</w:t>
            </w:r>
          </w:p>
        </w:tc>
        <w:tc>
          <w:tcPr>
            <w:tcW w:w="0" w:type="auto"/>
            <w:noWrap/>
            <w:hideMark/>
          </w:tcPr>
          <w:p w14:paraId="14336AC8" w14:textId="77777777" w:rsidR="00745B01" w:rsidRPr="003A369E" w:rsidRDefault="00745B01" w:rsidP="00A043A2">
            <w:pPr>
              <w:rPr>
                <w:rFonts w:eastAsia="Calibri"/>
                <w:sz w:val="20"/>
                <w:szCs w:val="20"/>
              </w:rPr>
            </w:pPr>
            <w:r w:rsidRPr="003A369E">
              <w:rPr>
                <w:rFonts w:eastAsia="Calibri"/>
                <w:sz w:val="20"/>
                <w:szCs w:val="20"/>
              </w:rPr>
              <w:t>2%</w:t>
            </w:r>
          </w:p>
        </w:tc>
        <w:tc>
          <w:tcPr>
            <w:tcW w:w="0" w:type="auto"/>
            <w:noWrap/>
            <w:hideMark/>
          </w:tcPr>
          <w:p w14:paraId="13942871" w14:textId="77777777" w:rsidR="00745B01" w:rsidRPr="003A369E" w:rsidRDefault="00745B01" w:rsidP="00A043A2">
            <w:pPr>
              <w:rPr>
                <w:rFonts w:eastAsia="Calibri"/>
                <w:sz w:val="20"/>
                <w:szCs w:val="20"/>
              </w:rPr>
            </w:pPr>
            <w:r w:rsidRPr="003A369E">
              <w:rPr>
                <w:rFonts w:eastAsia="Calibri"/>
                <w:sz w:val="20"/>
                <w:szCs w:val="20"/>
              </w:rPr>
              <w:t>1%</w:t>
            </w:r>
          </w:p>
        </w:tc>
        <w:tc>
          <w:tcPr>
            <w:tcW w:w="0" w:type="auto"/>
            <w:noWrap/>
            <w:hideMark/>
          </w:tcPr>
          <w:p w14:paraId="35E029DA" w14:textId="77777777" w:rsidR="00745B01" w:rsidRPr="003A369E" w:rsidRDefault="00745B01" w:rsidP="00A043A2">
            <w:pPr>
              <w:rPr>
                <w:rFonts w:eastAsia="Calibri"/>
                <w:sz w:val="20"/>
                <w:szCs w:val="20"/>
              </w:rPr>
            </w:pPr>
            <w:r w:rsidRPr="003A369E">
              <w:rPr>
                <w:rFonts w:eastAsia="Calibri"/>
                <w:sz w:val="20"/>
                <w:szCs w:val="20"/>
              </w:rPr>
              <w:t>1%</w:t>
            </w:r>
          </w:p>
        </w:tc>
        <w:tc>
          <w:tcPr>
            <w:tcW w:w="0" w:type="auto"/>
            <w:noWrap/>
            <w:hideMark/>
          </w:tcPr>
          <w:p w14:paraId="73B26FE0" w14:textId="77777777" w:rsidR="00745B01" w:rsidRPr="003A369E" w:rsidRDefault="00745B01" w:rsidP="00A043A2">
            <w:pPr>
              <w:rPr>
                <w:rFonts w:eastAsia="Calibri"/>
                <w:sz w:val="20"/>
                <w:szCs w:val="20"/>
              </w:rPr>
            </w:pPr>
            <w:r w:rsidRPr="003A369E">
              <w:rPr>
                <w:rFonts w:eastAsia="Calibri"/>
                <w:sz w:val="20"/>
                <w:szCs w:val="20"/>
              </w:rPr>
              <w:t>0%</w:t>
            </w:r>
          </w:p>
        </w:tc>
        <w:tc>
          <w:tcPr>
            <w:tcW w:w="0" w:type="auto"/>
            <w:noWrap/>
            <w:hideMark/>
          </w:tcPr>
          <w:p w14:paraId="1F7AE2DB" w14:textId="77777777" w:rsidR="00745B01" w:rsidRPr="003A369E" w:rsidRDefault="00745B01" w:rsidP="00A043A2">
            <w:pPr>
              <w:rPr>
                <w:rFonts w:eastAsia="Calibri"/>
                <w:sz w:val="20"/>
                <w:szCs w:val="20"/>
              </w:rPr>
            </w:pPr>
            <w:r w:rsidRPr="003A369E">
              <w:rPr>
                <w:rFonts w:eastAsia="Calibri"/>
                <w:sz w:val="20"/>
                <w:szCs w:val="20"/>
              </w:rPr>
              <w:t>2%</w:t>
            </w:r>
          </w:p>
        </w:tc>
        <w:tc>
          <w:tcPr>
            <w:tcW w:w="0" w:type="auto"/>
            <w:noWrap/>
            <w:hideMark/>
          </w:tcPr>
          <w:p w14:paraId="485DB669" w14:textId="77777777" w:rsidR="00745B01" w:rsidRPr="003A369E" w:rsidRDefault="00745B01" w:rsidP="00A043A2">
            <w:pPr>
              <w:rPr>
                <w:rFonts w:eastAsia="Calibri"/>
                <w:sz w:val="20"/>
                <w:szCs w:val="20"/>
              </w:rPr>
            </w:pPr>
            <w:r w:rsidRPr="003A369E">
              <w:rPr>
                <w:rFonts w:eastAsia="Calibri"/>
                <w:sz w:val="20"/>
                <w:szCs w:val="20"/>
              </w:rPr>
              <w:t>1%</w:t>
            </w:r>
          </w:p>
        </w:tc>
        <w:tc>
          <w:tcPr>
            <w:tcW w:w="0" w:type="auto"/>
            <w:noWrap/>
            <w:hideMark/>
          </w:tcPr>
          <w:p w14:paraId="4E2BC597" w14:textId="77777777" w:rsidR="00745B01" w:rsidRPr="003A369E" w:rsidRDefault="00745B01" w:rsidP="00A043A2">
            <w:pPr>
              <w:rPr>
                <w:rFonts w:eastAsia="Calibri"/>
                <w:sz w:val="20"/>
                <w:szCs w:val="20"/>
              </w:rPr>
            </w:pPr>
            <w:r w:rsidRPr="003A369E">
              <w:rPr>
                <w:rFonts w:eastAsia="Calibri"/>
                <w:sz w:val="20"/>
                <w:szCs w:val="20"/>
              </w:rPr>
              <w:t>6%</w:t>
            </w:r>
          </w:p>
        </w:tc>
        <w:tc>
          <w:tcPr>
            <w:tcW w:w="0" w:type="auto"/>
            <w:noWrap/>
            <w:hideMark/>
          </w:tcPr>
          <w:p w14:paraId="00481DD5" w14:textId="77777777" w:rsidR="00745B01" w:rsidRPr="003A369E" w:rsidRDefault="00745B01" w:rsidP="00A043A2">
            <w:pPr>
              <w:rPr>
                <w:rFonts w:eastAsia="Calibri"/>
                <w:sz w:val="20"/>
                <w:szCs w:val="20"/>
              </w:rPr>
            </w:pPr>
            <w:r w:rsidRPr="003A369E">
              <w:rPr>
                <w:rFonts w:eastAsia="Calibri"/>
                <w:sz w:val="20"/>
                <w:szCs w:val="20"/>
              </w:rPr>
              <w:t>2%</w:t>
            </w:r>
          </w:p>
        </w:tc>
      </w:tr>
      <w:tr w:rsidR="00745B01" w:rsidRPr="003A369E" w14:paraId="31FB6C90" w14:textId="77777777" w:rsidTr="003A369E">
        <w:trPr>
          <w:trHeight w:val="600"/>
        </w:trPr>
        <w:tc>
          <w:tcPr>
            <w:tcW w:w="675" w:type="dxa"/>
            <w:vMerge/>
            <w:hideMark/>
          </w:tcPr>
          <w:p w14:paraId="31663F2D" w14:textId="77777777" w:rsidR="00745B01" w:rsidRPr="003A369E" w:rsidRDefault="00745B01" w:rsidP="00A043A2">
            <w:pPr>
              <w:rPr>
                <w:rFonts w:eastAsia="Calibri"/>
                <w:b/>
                <w:bCs/>
                <w:sz w:val="20"/>
                <w:szCs w:val="20"/>
              </w:rPr>
            </w:pPr>
          </w:p>
        </w:tc>
        <w:tc>
          <w:tcPr>
            <w:tcW w:w="2550" w:type="dxa"/>
            <w:hideMark/>
          </w:tcPr>
          <w:p w14:paraId="3A926588" w14:textId="77777777" w:rsidR="00745B01" w:rsidRPr="003A369E" w:rsidRDefault="00745B01" w:rsidP="00A043A2">
            <w:pPr>
              <w:rPr>
                <w:rFonts w:eastAsia="Calibri"/>
                <w:sz w:val="20"/>
                <w:szCs w:val="20"/>
              </w:rPr>
            </w:pPr>
            <w:r w:rsidRPr="003A369E">
              <w:rPr>
                <w:rFonts w:eastAsia="Calibri"/>
                <w:sz w:val="20"/>
                <w:szCs w:val="20"/>
              </w:rPr>
              <w:t>Severe Learning Disability</w:t>
            </w:r>
          </w:p>
        </w:tc>
        <w:tc>
          <w:tcPr>
            <w:tcW w:w="0" w:type="auto"/>
            <w:noWrap/>
            <w:hideMark/>
          </w:tcPr>
          <w:p w14:paraId="1D4DF77D" w14:textId="77777777" w:rsidR="00745B01" w:rsidRPr="003A369E" w:rsidRDefault="00745B01" w:rsidP="00A043A2">
            <w:pPr>
              <w:rPr>
                <w:rFonts w:eastAsia="Calibri"/>
                <w:sz w:val="20"/>
                <w:szCs w:val="20"/>
              </w:rPr>
            </w:pPr>
            <w:r w:rsidRPr="003A369E">
              <w:rPr>
                <w:rFonts w:eastAsia="Calibri"/>
                <w:sz w:val="20"/>
                <w:szCs w:val="20"/>
              </w:rPr>
              <w:t>49%</w:t>
            </w:r>
          </w:p>
        </w:tc>
        <w:tc>
          <w:tcPr>
            <w:tcW w:w="0" w:type="auto"/>
            <w:noWrap/>
            <w:hideMark/>
          </w:tcPr>
          <w:p w14:paraId="531C2B29" w14:textId="77777777" w:rsidR="00745B01" w:rsidRPr="003A369E" w:rsidRDefault="00745B01" w:rsidP="00A043A2">
            <w:pPr>
              <w:rPr>
                <w:rFonts w:eastAsia="Calibri"/>
                <w:sz w:val="20"/>
                <w:szCs w:val="20"/>
              </w:rPr>
            </w:pPr>
            <w:r w:rsidRPr="003A369E">
              <w:rPr>
                <w:rFonts w:eastAsia="Calibri"/>
                <w:sz w:val="20"/>
                <w:szCs w:val="20"/>
              </w:rPr>
              <w:t>2%</w:t>
            </w:r>
          </w:p>
        </w:tc>
        <w:tc>
          <w:tcPr>
            <w:tcW w:w="0" w:type="auto"/>
            <w:noWrap/>
            <w:hideMark/>
          </w:tcPr>
          <w:p w14:paraId="7AB098EF" w14:textId="77777777" w:rsidR="00745B01" w:rsidRPr="003A369E" w:rsidRDefault="00745B01" w:rsidP="00A043A2">
            <w:pPr>
              <w:rPr>
                <w:rFonts w:eastAsia="Calibri"/>
                <w:sz w:val="20"/>
                <w:szCs w:val="20"/>
              </w:rPr>
            </w:pPr>
            <w:r w:rsidRPr="003A369E">
              <w:rPr>
                <w:rFonts w:eastAsia="Calibri"/>
                <w:sz w:val="20"/>
                <w:szCs w:val="20"/>
              </w:rPr>
              <w:t>2%</w:t>
            </w:r>
          </w:p>
        </w:tc>
        <w:tc>
          <w:tcPr>
            <w:tcW w:w="0" w:type="auto"/>
            <w:noWrap/>
            <w:hideMark/>
          </w:tcPr>
          <w:p w14:paraId="63E80F3E" w14:textId="77777777" w:rsidR="00745B01" w:rsidRPr="003A369E" w:rsidRDefault="00745B01" w:rsidP="00A043A2">
            <w:pPr>
              <w:rPr>
                <w:rFonts w:eastAsia="Calibri"/>
                <w:sz w:val="20"/>
                <w:szCs w:val="20"/>
              </w:rPr>
            </w:pPr>
            <w:r w:rsidRPr="003A369E">
              <w:rPr>
                <w:rFonts w:eastAsia="Calibri"/>
                <w:sz w:val="20"/>
                <w:szCs w:val="20"/>
              </w:rPr>
              <w:t>68%</w:t>
            </w:r>
          </w:p>
        </w:tc>
        <w:tc>
          <w:tcPr>
            <w:tcW w:w="0" w:type="auto"/>
            <w:noWrap/>
            <w:hideMark/>
          </w:tcPr>
          <w:p w14:paraId="589DB8A1" w14:textId="77777777" w:rsidR="00745B01" w:rsidRPr="003A369E" w:rsidRDefault="00745B01" w:rsidP="00A043A2">
            <w:pPr>
              <w:rPr>
                <w:rFonts w:eastAsia="Calibri"/>
                <w:sz w:val="20"/>
                <w:szCs w:val="20"/>
              </w:rPr>
            </w:pPr>
            <w:r w:rsidRPr="003A369E">
              <w:rPr>
                <w:rFonts w:eastAsia="Calibri"/>
                <w:sz w:val="20"/>
                <w:szCs w:val="20"/>
              </w:rPr>
              <w:t>61%</w:t>
            </w:r>
          </w:p>
        </w:tc>
        <w:tc>
          <w:tcPr>
            <w:tcW w:w="0" w:type="auto"/>
            <w:noWrap/>
            <w:hideMark/>
          </w:tcPr>
          <w:p w14:paraId="35C0E30A" w14:textId="77777777" w:rsidR="00745B01" w:rsidRPr="003A369E" w:rsidRDefault="00745B01" w:rsidP="00A043A2">
            <w:pPr>
              <w:rPr>
                <w:rFonts w:eastAsia="Calibri"/>
                <w:sz w:val="20"/>
                <w:szCs w:val="20"/>
              </w:rPr>
            </w:pPr>
            <w:r w:rsidRPr="003A369E">
              <w:rPr>
                <w:rFonts w:eastAsia="Calibri"/>
                <w:sz w:val="20"/>
                <w:szCs w:val="20"/>
              </w:rPr>
              <w:t>78%</w:t>
            </w:r>
          </w:p>
        </w:tc>
        <w:tc>
          <w:tcPr>
            <w:tcW w:w="0" w:type="auto"/>
            <w:noWrap/>
            <w:hideMark/>
          </w:tcPr>
          <w:p w14:paraId="43D2B559" w14:textId="77777777" w:rsidR="00745B01" w:rsidRPr="003A369E" w:rsidRDefault="00745B01" w:rsidP="00A043A2">
            <w:pPr>
              <w:rPr>
                <w:rFonts w:eastAsia="Calibri"/>
                <w:sz w:val="20"/>
                <w:szCs w:val="20"/>
              </w:rPr>
            </w:pPr>
            <w:r w:rsidRPr="003A369E">
              <w:rPr>
                <w:rFonts w:eastAsia="Calibri"/>
                <w:sz w:val="20"/>
                <w:szCs w:val="20"/>
              </w:rPr>
              <w:t>81%</w:t>
            </w:r>
          </w:p>
        </w:tc>
        <w:tc>
          <w:tcPr>
            <w:tcW w:w="0" w:type="auto"/>
            <w:noWrap/>
            <w:hideMark/>
          </w:tcPr>
          <w:p w14:paraId="0583F273" w14:textId="77777777" w:rsidR="00745B01" w:rsidRPr="003A369E" w:rsidRDefault="00745B01" w:rsidP="00A043A2">
            <w:pPr>
              <w:rPr>
                <w:rFonts w:eastAsia="Calibri"/>
                <w:sz w:val="20"/>
                <w:szCs w:val="20"/>
              </w:rPr>
            </w:pPr>
            <w:r w:rsidRPr="003A369E">
              <w:rPr>
                <w:rFonts w:eastAsia="Calibri"/>
                <w:sz w:val="20"/>
                <w:szCs w:val="20"/>
              </w:rPr>
              <w:t>66%</w:t>
            </w:r>
          </w:p>
        </w:tc>
        <w:tc>
          <w:tcPr>
            <w:tcW w:w="0" w:type="auto"/>
            <w:noWrap/>
            <w:hideMark/>
          </w:tcPr>
          <w:p w14:paraId="31F8D475" w14:textId="77777777" w:rsidR="00745B01" w:rsidRPr="003A369E" w:rsidRDefault="00745B01" w:rsidP="00A043A2">
            <w:pPr>
              <w:rPr>
                <w:rFonts w:eastAsia="Calibri"/>
                <w:sz w:val="20"/>
                <w:szCs w:val="20"/>
              </w:rPr>
            </w:pPr>
            <w:r w:rsidRPr="003A369E">
              <w:rPr>
                <w:rFonts w:eastAsia="Calibri"/>
                <w:sz w:val="20"/>
                <w:szCs w:val="20"/>
              </w:rPr>
              <w:t>69%</w:t>
            </w:r>
          </w:p>
        </w:tc>
      </w:tr>
    </w:tbl>
    <w:p w14:paraId="413C10F6" w14:textId="425D9BF0" w:rsidR="007C6937" w:rsidRPr="003A369E" w:rsidRDefault="007C6937" w:rsidP="00A043A2">
      <w:pPr>
        <w:rPr>
          <w:i/>
          <w:sz w:val="20"/>
        </w:rPr>
      </w:pPr>
      <w:r w:rsidRPr="003A369E">
        <w:rPr>
          <w:i/>
          <w:sz w:val="20"/>
        </w:rPr>
        <w:t>Source: Statistical Data of Institutions of Public Education, table a04t28, school year 2015/2016</w:t>
      </w:r>
    </w:p>
    <w:p w14:paraId="70621434" w14:textId="0D573D3D" w:rsidR="003A369E" w:rsidRDefault="003A369E" w:rsidP="00A043A2"/>
    <w:p w14:paraId="033A1BE1" w14:textId="28EA87E0" w:rsidR="007C6937" w:rsidRDefault="003C362E" w:rsidP="00A043A2">
      <w:r w:rsidRPr="003A369E">
        <w:t xml:space="preserve">Most of SNI students in secondary education are studying in some type of vocational education institution, only 11% of them are general secondary school students. </w:t>
      </w:r>
    </w:p>
    <w:p w14:paraId="1BFF36EB" w14:textId="325061FD" w:rsidR="00CF42A3" w:rsidRPr="007C6937" w:rsidRDefault="007C6937" w:rsidP="00A043A2">
      <w:r>
        <w:br w:type="page"/>
      </w:r>
    </w:p>
    <w:p w14:paraId="79B57338" w14:textId="644DCD65" w:rsidR="00E8176B" w:rsidRPr="003A369E" w:rsidRDefault="00E8176B" w:rsidP="00A043A2">
      <w:pPr>
        <w:pStyle w:val="bracm"/>
        <w:spacing w:line="240" w:lineRule="auto"/>
        <w:jc w:val="left"/>
        <w:rPr>
          <w:rFonts w:ascii="Arial" w:hAnsi="Arial" w:cs="Arial"/>
          <w:sz w:val="24"/>
          <w:szCs w:val="24"/>
          <w:lang w:val="en-GB"/>
        </w:rPr>
      </w:pPr>
      <w:r w:rsidRPr="003A369E">
        <w:rPr>
          <w:rFonts w:ascii="Arial" w:hAnsi="Arial" w:cs="Arial"/>
          <w:sz w:val="24"/>
          <w:szCs w:val="24"/>
          <w:lang w:val="en-GB"/>
        </w:rPr>
        <w:lastRenderedPageBreak/>
        <w:t xml:space="preserve">Table </w:t>
      </w:r>
      <w:r w:rsidR="00A043A2">
        <w:rPr>
          <w:rFonts w:ascii="Arial" w:hAnsi="Arial" w:cs="Arial"/>
          <w:sz w:val="24"/>
          <w:szCs w:val="24"/>
          <w:lang w:val="en-GB"/>
        </w:rPr>
        <w:t>17</w:t>
      </w:r>
      <w:r w:rsidRPr="003A369E">
        <w:rPr>
          <w:rFonts w:ascii="Arial" w:hAnsi="Arial" w:cs="Arial"/>
          <w:sz w:val="24"/>
          <w:szCs w:val="24"/>
          <w:lang w:val="en-GB"/>
        </w:rPr>
        <w:t xml:space="preserve"> Year to year growth of the number of SEN students, and the number of SEN students integrated in mainstream classes in primary education</w:t>
      </w:r>
    </w:p>
    <w:p w14:paraId="71EF4216" w14:textId="77777777" w:rsidR="00E8176B" w:rsidRPr="003A369E" w:rsidRDefault="00E8176B" w:rsidP="00A043A2">
      <w:pPr>
        <w:pStyle w:val="bracm"/>
        <w:spacing w:line="240" w:lineRule="auto"/>
        <w:jc w:val="left"/>
        <w:rPr>
          <w:rFonts w:ascii="Arial" w:hAnsi="Arial" w:cs="Arial"/>
          <w:sz w:val="24"/>
          <w:szCs w:val="24"/>
          <w:lang w:val="en-GB"/>
        </w:rPr>
      </w:pPr>
      <w:r w:rsidRPr="003A369E">
        <w:rPr>
          <w:rFonts w:ascii="Arial" w:hAnsi="Arial" w:cs="Arial"/>
          <w:noProof/>
          <w:sz w:val="24"/>
          <w:szCs w:val="24"/>
          <w:lang w:val="nl-NL" w:eastAsia="nl-NL"/>
        </w:rPr>
        <w:drawing>
          <wp:inline distT="0" distB="0" distL="0" distR="0" wp14:anchorId="4607B301" wp14:editId="306AF539">
            <wp:extent cx="4572000" cy="274320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B4544A" w14:textId="77777777" w:rsidR="00E8176B" w:rsidRPr="007C6937" w:rsidRDefault="00E8176B" w:rsidP="00A043A2">
      <w:pPr>
        <w:rPr>
          <w:i/>
          <w:sz w:val="20"/>
        </w:rPr>
      </w:pPr>
      <w:r w:rsidRPr="007C6937">
        <w:rPr>
          <w:i/>
          <w:sz w:val="20"/>
        </w:rPr>
        <w:t>Source: Central Statistical Office, data from 2012-2016</w:t>
      </w:r>
      <w:r w:rsidRPr="007C6937">
        <w:rPr>
          <w:rStyle w:val="FootnoteReference"/>
          <w:i/>
          <w:sz w:val="20"/>
        </w:rPr>
        <w:footnoteReference w:id="14"/>
      </w:r>
    </w:p>
    <w:p w14:paraId="31FCFFA1" w14:textId="77777777" w:rsidR="007C6937" w:rsidRDefault="007C6937" w:rsidP="00A043A2"/>
    <w:p w14:paraId="31465E1B" w14:textId="04F18E1C" w:rsidR="00E8176B" w:rsidRDefault="00E8176B" w:rsidP="00A043A2">
      <w:r w:rsidRPr="003A369E">
        <w:t>36,9 thousand students, 69% of all SEN students started primary school in mainstream classes in 2015/16 school year, 3.6% more than in school year 2014/2015.</w:t>
      </w:r>
    </w:p>
    <w:p w14:paraId="41E58683" w14:textId="77777777" w:rsidR="007C6937" w:rsidRPr="003A369E" w:rsidRDefault="007C6937" w:rsidP="00A043A2"/>
    <w:p w14:paraId="138F17AE" w14:textId="77777777" w:rsidR="007C6937" w:rsidRDefault="007C6937" w:rsidP="00A043A2">
      <w:pPr>
        <w:rPr>
          <w:rFonts w:eastAsia="Calibri"/>
          <w:b/>
          <w:bCs/>
        </w:rPr>
      </w:pPr>
      <w:bookmarkStart w:id="20" w:name="_Toc417052872"/>
      <w:r>
        <w:br w:type="page"/>
      </w:r>
    </w:p>
    <w:p w14:paraId="72C06DC2" w14:textId="21E42AFF" w:rsidR="00E8176B" w:rsidRPr="003A369E" w:rsidRDefault="00E8176B" w:rsidP="00A043A2">
      <w:pPr>
        <w:pStyle w:val="bracm"/>
        <w:spacing w:line="240" w:lineRule="auto"/>
        <w:jc w:val="left"/>
        <w:rPr>
          <w:rFonts w:ascii="Arial" w:hAnsi="Arial" w:cs="Arial"/>
          <w:sz w:val="24"/>
          <w:szCs w:val="24"/>
          <w:lang w:val="en-GB"/>
        </w:rPr>
      </w:pPr>
      <w:r w:rsidRPr="003A369E">
        <w:rPr>
          <w:rFonts w:ascii="Arial" w:hAnsi="Arial" w:cs="Arial"/>
          <w:sz w:val="24"/>
          <w:szCs w:val="24"/>
          <w:lang w:val="en-GB"/>
        </w:rPr>
        <w:lastRenderedPageBreak/>
        <w:t xml:space="preserve">Table </w:t>
      </w:r>
      <w:r w:rsidRPr="003A369E">
        <w:rPr>
          <w:rFonts w:ascii="Arial" w:hAnsi="Arial" w:cs="Arial"/>
          <w:sz w:val="24"/>
          <w:szCs w:val="24"/>
          <w:lang w:val="en-GB"/>
        </w:rPr>
        <w:fldChar w:fldCharType="begin"/>
      </w:r>
      <w:r w:rsidRPr="003A369E">
        <w:rPr>
          <w:rFonts w:ascii="Arial" w:hAnsi="Arial" w:cs="Arial"/>
          <w:sz w:val="24"/>
          <w:szCs w:val="24"/>
          <w:lang w:val="en-GB"/>
        </w:rPr>
        <w:instrText xml:space="preserve"> SEQ Table \* ARABIC </w:instrText>
      </w:r>
      <w:r w:rsidRPr="003A369E">
        <w:rPr>
          <w:rFonts w:ascii="Arial" w:hAnsi="Arial" w:cs="Arial"/>
          <w:sz w:val="24"/>
          <w:szCs w:val="24"/>
          <w:lang w:val="en-GB"/>
        </w:rPr>
        <w:fldChar w:fldCharType="separate"/>
      </w:r>
      <w:r w:rsidRPr="003A369E">
        <w:rPr>
          <w:rFonts w:ascii="Arial" w:hAnsi="Arial" w:cs="Arial"/>
          <w:sz w:val="24"/>
          <w:szCs w:val="24"/>
          <w:lang w:val="en-GB"/>
        </w:rPr>
        <w:t>1</w:t>
      </w:r>
      <w:r w:rsidRPr="003A369E">
        <w:rPr>
          <w:rFonts w:ascii="Arial" w:hAnsi="Arial" w:cs="Arial"/>
          <w:sz w:val="24"/>
          <w:szCs w:val="24"/>
          <w:lang w:val="en-GB"/>
        </w:rPr>
        <w:fldChar w:fldCharType="end"/>
      </w:r>
      <w:r w:rsidR="00A043A2">
        <w:rPr>
          <w:rFonts w:ascii="Arial" w:hAnsi="Arial" w:cs="Arial"/>
          <w:sz w:val="24"/>
          <w:szCs w:val="24"/>
          <w:lang w:val="en-GB"/>
        </w:rPr>
        <w:t>8</w:t>
      </w:r>
      <w:r w:rsidR="001032C7">
        <w:rPr>
          <w:rFonts w:ascii="Arial" w:hAnsi="Arial" w:cs="Arial"/>
          <w:sz w:val="24"/>
          <w:szCs w:val="24"/>
          <w:lang w:val="en-GB"/>
        </w:rPr>
        <w:t>:</w:t>
      </w:r>
      <w:r w:rsidRPr="003A369E">
        <w:rPr>
          <w:rFonts w:ascii="Arial" w:hAnsi="Arial" w:cs="Arial"/>
          <w:sz w:val="24"/>
          <w:szCs w:val="24"/>
          <w:lang w:val="en-GB"/>
        </w:rPr>
        <w:t xml:space="preserve"> Ratio of students repeating at least one year, normal programs and programs for SEN students, grades 1-8, 2013</w:t>
      </w:r>
    </w:p>
    <w:bookmarkEnd w:id="20"/>
    <w:p w14:paraId="5B3F9726" w14:textId="77777777" w:rsidR="00E8176B" w:rsidRPr="003A369E" w:rsidRDefault="00E8176B" w:rsidP="00A043A2"/>
    <w:p w14:paraId="31966765" w14:textId="77777777" w:rsidR="00E8176B" w:rsidRPr="007C6937" w:rsidRDefault="00E8176B" w:rsidP="00A043A2">
      <w:pPr>
        <w:pStyle w:val="Tblzatalcm"/>
        <w:spacing w:line="240" w:lineRule="auto"/>
        <w:jc w:val="left"/>
        <w:rPr>
          <w:rFonts w:ascii="Arial" w:hAnsi="Arial" w:cs="Arial"/>
          <w:b/>
          <w:i w:val="0"/>
          <w:sz w:val="24"/>
          <w:szCs w:val="24"/>
          <w:lang w:val="en-GB"/>
        </w:rPr>
      </w:pPr>
      <w:r w:rsidRPr="007C6937">
        <w:rPr>
          <w:rFonts w:ascii="Arial" w:hAnsi="Arial" w:cs="Arial"/>
          <w:b/>
          <w:i w:val="0"/>
          <w:sz w:val="24"/>
          <w:szCs w:val="24"/>
          <w:lang w:val="en-GB"/>
        </w:rPr>
        <w:t>Normal programs</w:t>
      </w:r>
    </w:p>
    <w:p w14:paraId="72095851" w14:textId="77777777" w:rsidR="00E8176B" w:rsidRPr="003A369E" w:rsidRDefault="00E8176B" w:rsidP="00A043A2">
      <w:r w:rsidRPr="003A369E">
        <w:rPr>
          <w:noProof/>
          <w:lang w:val="nl-NL" w:eastAsia="nl-NL"/>
        </w:rPr>
        <w:drawing>
          <wp:inline distT="0" distB="0" distL="0" distR="0" wp14:anchorId="124E469B" wp14:editId="5FF752F1">
            <wp:extent cx="5144426" cy="3456000"/>
            <wp:effectExtent l="0" t="0" r="0" b="0"/>
            <wp:docPr id="123" name="Kép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4426" cy="3456000"/>
                    </a:xfrm>
                    <a:prstGeom prst="rect">
                      <a:avLst/>
                    </a:prstGeom>
                    <a:noFill/>
                    <a:ln>
                      <a:noFill/>
                    </a:ln>
                  </pic:spPr>
                </pic:pic>
              </a:graphicData>
            </a:graphic>
          </wp:inline>
        </w:drawing>
      </w:r>
    </w:p>
    <w:p w14:paraId="7645B80D" w14:textId="6C4ECC2F" w:rsidR="007C6937" w:rsidRDefault="00E8176B" w:rsidP="00A043A2">
      <w:pPr>
        <w:rPr>
          <w:i/>
          <w:sz w:val="20"/>
        </w:rPr>
      </w:pPr>
      <w:r w:rsidRPr="007C6937">
        <w:rPr>
          <w:i/>
          <w:sz w:val="20"/>
        </w:rPr>
        <w:t xml:space="preserve">1-8 grades with the colours indicated on the right. </w:t>
      </w:r>
    </w:p>
    <w:p w14:paraId="25FC1645" w14:textId="77777777" w:rsidR="007C6937" w:rsidRPr="007C6937" w:rsidRDefault="007C6937" w:rsidP="00A043A2">
      <w:pPr>
        <w:rPr>
          <w:i/>
        </w:rPr>
      </w:pPr>
    </w:p>
    <w:p w14:paraId="454846ED" w14:textId="4AC4ADA0" w:rsidR="00E8176B" w:rsidRPr="003A369E" w:rsidRDefault="00E8176B" w:rsidP="00A043A2">
      <w:pPr>
        <w:pStyle w:val="Tblzatalcm"/>
        <w:spacing w:line="240" w:lineRule="auto"/>
        <w:jc w:val="left"/>
        <w:rPr>
          <w:rFonts w:ascii="Arial" w:hAnsi="Arial" w:cs="Arial"/>
          <w:b/>
          <w:i w:val="0"/>
          <w:sz w:val="24"/>
          <w:szCs w:val="24"/>
          <w:lang w:val="en-GB"/>
        </w:rPr>
      </w:pPr>
      <w:r w:rsidRPr="003A369E">
        <w:rPr>
          <w:rFonts w:ascii="Arial" w:hAnsi="Arial" w:cs="Arial"/>
          <w:b/>
          <w:i w:val="0"/>
          <w:sz w:val="24"/>
          <w:szCs w:val="24"/>
          <w:lang w:val="en-GB"/>
        </w:rPr>
        <w:t>Programs for students with special needs (SEN)</w:t>
      </w:r>
    </w:p>
    <w:p w14:paraId="00D5C80B" w14:textId="77777777" w:rsidR="00E8176B" w:rsidRPr="003A369E" w:rsidRDefault="00E8176B" w:rsidP="00A043A2">
      <w:r w:rsidRPr="003A369E">
        <w:rPr>
          <w:noProof/>
          <w:lang w:val="nl-NL" w:eastAsia="nl-NL"/>
        </w:rPr>
        <w:drawing>
          <wp:inline distT="0" distB="0" distL="0" distR="0" wp14:anchorId="2E35CEF4" wp14:editId="61513397">
            <wp:extent cx="5144426" cy="3456000"/>
            <wp:effectExtent l="0" t="0" r="0" b="0"/>
            <wp:docPr id="124" name="Kép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4426" cy="3456000"/>
                    </a:xfrm>
                    <a:prstGeom prst="rect">
                      <a:avLst/>
                    </a:prstGeom>
                    <a:noFill/>
                    <a:ln>
                      <a:noFill/>
                    </a:ln>
                  </pic:spPr>
                </pic:pic>
              </a:graphicData>
            </a:graphic>
          </wp:inline>
        </w:drawing>
      </w:r>
    </w:p>
    <w:p w14:paraId="24680E96" w14:textId="77777777" w:rsidR="00E8176B" w:rsidRPr="007C6937" w:rsidRDefault="00E8176B" w:rsidP="00A043A2">
      <w:pPr>
        <w:rPr>
          <w:i/>
          <w:sz w:val="20"/>
        </w:rPr>
      </w:pPr>
      <w:r w:rsidRPr="007C6937">
        <w:rPr>
          <w:i/>
          <w:sz w:val="20"/>
        </w:rPr>
        <w:t xml:space="preserve">Source: </w:t>
      </w:r>
      <w:proofErr w:type="spellStart"/>
      <w:r w:rsidRPr="007C6937">
        <w:rPr>
          <w:i/>
          <w:sz w:val="20"/>
        </w:rPr>
        <w:t>Varga</w:t>
      </w:r>
      <w:proofErr w:type="spellEnd"/>
      <w:r w:rsidRPr="007C6937">
        <w:rPr>
          <w:i/>
          <w:sz w:val="20"/>
        </w:rPr>
        <w:t xml:space="preserve"> et al (2015), C2.1 indicator</w:t>
      </w:r>
    </w:p>
    <w:p w14:paraId="470459FF" w14:textId="41161E98" w:rsidR="00E8176B" w:rsidRPr="007C6937" w:rsidRDefault="00E8176B" w:rsidP="00A043A2">
      <w:pPr>
        <w:rPr>
          <w:i/>
          <w:sz w:val="20"/>
        </w:rPr>
      </w:pPr>
      <w:r w:rsidRPr="007C6937">
        <w:rPr>
          <w:i/>
          <w:sz w:val="20"/>
        </w:rPr>
        <w:t xml:space="preserve">1-8 grades with the colours indicated on the right. </w:t>
      </w:r>
    </w:p>
    <w:p w14:paraId="72C8B341" w14:textId="0C7E8AC1" w:rsidR="00E8176B" w:rsidRPr="003A369E" w:rsidRDefault="00561FF5" w:rsidP="00A043A2">
      <w:pPr>
        <w:pStyle w:val="Heading3"/>
      </w:pPr>
      <w:bookmarkStart w:id="21" w:name="_Toc433646010"/>
      <w:bookmarkStart w:id="22" w:name="_Toc465860151"/>
      <w:r w:rsidRPr="003A369E">
        <w:lastRenderedPageBreak/>
        <w:t>Tertiary education</w:t>
      </w:r>
      <w:bookmarkEnd w:id="21"/>
      <w:bookmarkEnd w:id="22"/>
    </w:p>
    <w:p w14:paraId="470DF156" w14:textId="77777777" w:rsidR="003C362E" w:rsidRPr="003A369E" w:rsidRDefault="003C362E" w:rsidP="00A043A2"/>
    <w:p w14:paraId="1891A7F9" w14:textId="0BF371C7" w:rsidR="00E8176B" w:rsidRDefault="00E8176B" w:rsidP="00A043A2">
      <w:pPr>
        <w:pStyle w:val="BodyText"/>
        <w:spacing w:after="0"/>
      </w:pPr>
      <w:r w:rsidRPr="003A369E">
        <w:t>The EU-SILC sample for the target age group (aged 30-34) includes the following number of people reporting activity ‘limitation’ (a proxy for impairment/disability) although the number of missing observations is larger than the number of observations for activity limitation.</w:t>
      </w:r>
    </w:p>
    <w:p w14:paraId="156090F9" w14:textId="77777777" w:rsidR="007C6937" w:rsidRPr="003A369E" w:rsidRDefault="007C6937" w:rsidP="00A043A2">
      <w:pPr>
        <w:pStyle w:val="BodyText"/>
        <w:spacing w:after="0"/>
      </w:pPr>
    </w:p>
    <w:p w14:paraId="26E5B7C7" w14:textId="26C20394" w:rsidR="00E8176B" w:rsidRPr="003A369E" w:rsidRDefault="00A043A2" w:rsidP="00A043A2">
      <w:pPr>
        <w:pStyle w:val="Caption"/>
        <w:rPr>
          <w:sz w:val="24"/>
          <w:szCs w:val="24"/>
        </w:rPr>
      </w:pPr>
      <w:r>
        <w:rPr>
          <w:sz w:val="24"/>
          <w:szCs w:val="24"/>
        </w:rPr>
        <w:t>Table 19</w:t>
      </w:r>
      <w:r w:rsidR="00E8176B" w:rsidRPr="003A369E">
        <w:rPr>
          <w:sz w:val="24"/>
          <w:szCs w:val="24"/>
        </w:rPr>
        <w:t>: EU-SILC sample size for the target age group 30-34 versus 30-39</w:t>
      </w:r>
    </w:p>
    <w:tbl>
      <w:tblPr>
        <w:tblStyle w:val="TableGrid"/>
        <w:tblW w:w="0" w:type="auto"/>
        <w:tblLook w:val="04A0" w:firstRow="1" w:lastRow="0" w:firstColumn="1" w:lastColumn="0" w:noHBand="0" w:noVBand="1"/>
      </w:tblPr>
      <w:tblGrid>
        <w:gridCol w:w="1638"/>
        <w:gridCol w:w="2054"/>
        <w:gridCol w:w="1770"/>
        <w:gridCol w:w="2054"/>
        <w:gridCol w:w="1770"/>
      </w:tblGrid>
      <w:tr w:rsidR="00E8176B" w:rsidRPr="007C6937" w14:paraId="16BD8E83" w14:textId="77777777" w:rsidTr="00E8176B">
        <w:tc>
          <w:tcPr>
            <w:tcW w:w="0" w:type="auto"/>
            <w:tcBorders>
              <w:top w:val="single" w:sz="4" w:space="0" w:color="auto"/>
              <w:left w:val="single" w:sz="4" w:space="0" w:color="auto"/>
              <w:bottom w:val="single" w:sz="4" w:space="0" w:color="auto"/>
              <w:right w:val="single" w:sz="4" w:space="0" w:color="auto"/>
            </w:tcBorders>
          </w:tcPr>
          <w:p w14:paraId="55C8093C" w14:textId="77777777" w:rsidR="00E8176B" w:rsidRPr="007C6937" w:rsidRDefault="00E8176B" w:rsidP="00A043A2">
            <w:pPr>
              <w:rPr>
                <w:sz w:val="20"/>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617289F" w14:textId="77777777" w:rsidR="00E8176B" w:rsidRPr="007C6937" w:rsidRDefault="00E8176B" w:rsidP="00A043A2">
            <w:pPr>
              <w:rPr>
                <w:sz w:val="20"/>
              </w:rPr>
            </w:pPr>
            <w:r w:rsidRPr="007C6937">
              <w:rPr>
                <w:sz w:val="20"/>
              </w:rPr>
              <w:t>Age 30-34</w:t>
            </w:r>
          </w:p>
        </w:tc>
        <w:tc>
          <w:tcPr>
            <w:tcW w:w="0" w:type="auto"/>
            <w:gridSpan w:val="2"/>
            <w:tcBorders>
              <w:top w:val="single" w:sz="4" w:space="0" w:color="auto"/>
              <w:left w:val="single" w:sz="4" w:space="0" w:color="auto"/>
              <w:bottom w:val="single" w:sz="4" w:space="0" w:color="auto"/>
              <w:right w:val="single" w:sz="4" w:space="0" w:color="auto"/>
            </w:tcBorders>
            <w:hideMark/>
          </w:tcPr>
          <w:p w14:paraId="717E5631" w14:textId="77777777" w:rsidR="00E8176B" w:rsidRPr="007C6937" w:rsidRDefault="00E8176B" w:rsidP="00A043A2">
            <w:pPr>
              <w:rPr>
                <w:sz w:val="20"/>
              </w:rPr>
            </w:pPr>
            <w:r w:rsidRPr="007C6937">
              <w:rPr>
                <w:sz w:val="20"/>
              </w:rPr>
              <w:t>Age 30-39</w:t>
            </w:r>
          </w:p>
        </w:tc>
      </w:tr>
      <w:tr w:rsidR="00E8176B" w:rsidRPr="007C6937" w14:paraId="755CAF5C" w14:textId="77777777" w:rsidTr="00E8176B">
        <w:tc>
          <w:tcPr>
            <w:tcW w:w="0" w:type="auto"/>
            <w:tcBorders>
              <w:top w:val="single" w:sz="4" w:space="0" w:color="auto"/>
              <w:left w:val="single" w:sz="4" w:space="0" w:color="auto"/>
              <w:bottom w:val="single" w:sz="4" w:space="0" w:color="auto"/>
              <w:right w:val="single" w:sz="4" w:space="0" w:color="auto"/>
            </w:tcBorders>
          </w:tcPr>
          <w:p w14:paraId="0111030C" w14:textId="77777777" w:rsidR="00E8176B" w:rsidRPr="007C6937" w:rsidRDefault="00E8176B" w:rsidP="00A043A2">
            <w:pPr>
              <w:rPr>
                <w:sz w:val="20"/>
              </w:rPr>
            </w:pPr>
          </w:p>
        </w:tc>
        <w:tc>
          <w:tcPr>
            <w:tcW w:w="0" w:type="auto"/>
            <w:tcBorders>
              <w:top w:val="single" w:sz="4" w:space="0" w:color="auto"/>
              <w:left w:val="single" w:sz="4" w:space="0" w:color="auto"/>
              <w:bottom w:val="single" w:sz="4" w:space="0" w:color="auto"/>
              <w:right w:val="single" w:sz="4" w:space="0" w:color="auto"/>
            </w:tcBorders>
            <w:hideMark/>
          </w:tcPr>
          <w:p w14:paraId="04AE9378" w14:textId="77777777" w:rsidR="00E8176B" w:rsidRPr="007C6937" w:rsidRDefault="00E8176B" w:rsidP="00A043A2">
            <w:pPr>
              <w:rPr>
                <w:sz w:val="20"/>
              </w:rPr>
            </w:pPr>
            <w:r w:rsidRPr="007C6937">
              <w:rPr>
                <w:sz w:val="20"/>
              </w:rPr>
              <w:t>No activity ‘limitation’</w:t>
            </w:r>
          </w:p>
        </w:tc>
        <w:tc>
          <w:tcPr>
            <w:tcW w:w="0" w:type="auto"/>
            <w:tcBorders>
              <w:top w:val="single" w:sz="4" w:space="0" w:color="auto"/>
              <w:left w:val="single" w:sz="4" w:space="0" w:color="auto"/>
              <w:bottom w:val="single" w:sz="4" w:space="0" w:color="auto"/>
              <w:right w:val="single" w:sz="4" w:space="0" w:color="auto"/>
            </w:tcBorders>
            <w:hideMark/>
          </w:tcPr>
          <w:p w14:paraId="385C073C" w14:textId="77777777" w:rsidR="00E8176B" w:rsidRPr="007C6937" w:rsidRDefault="00E8176B" w:rsidP="00A043A2">
            <w:pPr>
              <w:rPr>
                <w:sz w:val="20"/>
              </w:rPr>
            </w:pPr>
            <w:r w:rsidRPr="007C6937">
              <w:rPr>
                <w:sz w:val="20"/>
              </w:rPr>
              <w:t>Activity ‘limitation’</w:t>
            </w:r>
          </w:p>
        </w:tc>
        <w:tc>
          <w:tcPr>
            <w:tcW w:w="0" w:type="auto"/>
            <w:tcBorders>
              <w:top w:val="single" w:sz="4" w:space="0" w:color="auto"/>
              <w:left w:val="single" w:sz="4" w:space="0" w:color="auto"/>
              <w:bottom w:val="single" w:sz="4" w:space="0" w:color="auto"/>
              <w:right w:val="single" w:sz="4" w:space="0" w:color="auto"/>
            </w:tcBorders>
            <w:hideMark/>
          </w:tcPr>
          <w:p w14:paraId="3D8E6751" w14:textId="77777777" w:rsidR="00E8176B" w:rsidRPr="007C6937" w:rsidRDefault="00E8176B" w:rsidP="00A043A2">
            <w:pPr>
              <w:rPr>
                <w:sz w:val="20"/>
              </w:rPr>
            </w:pPr>
            <w:r w:rsidRPr="007C6937">
              <w:rPr>
                <w:sz w:val="20"/>
              </w:rPr>
              <w:t>No activity ‘limitation’</w:t>
            </w:r>
          </w:p>
        </w:tc>
        <w:tc>
          <w:tcPr>
            <w:tcW w:w="0" w:type="auto"/>
            <w:tcBorders>
              <w:top w:val="single" w:sz="4" w:space="0" w:color="auto"/>
              <w:left w:val="single" w:sz="4" w:space="0" w:color="auto"/>
              <w:bottom w:val="single" w:sz="4" w:space="0" w:color="auto"/>
              <w:right w:val="single" w:sz="4" w:space="0" w:color="auto"/>
            </w:tcBorders>
            <w:hideMark/>
          </w:tcPr>
          <w:p w14:paraId="1B1E52D7" w14:textId="77777777" w:rsidR="00E8176B" w:rsidRPr="007C6937" w:rsidRDefault="00E8176B" w:rsidP="00A043A2">
            <w:pPr>
              <w:rPr>
                <w:sz w:val="20"/>
              </w:rPr>
            </w:pPr>
            <w:r w:rsidRPr="007C6937">
              <w:rPr>
                <w:sz w:val="20"/>
              </w:rPr>
              <w:t>Activity ‘limitation’</w:t>
            </w:r>
          </w:p>
        </w:tc>
      </w:tr>
      <w:tr w:rsidR="00E8176B" w:rsidRPr="007C6937" w14:paraId="2A05AEA0" w14:textId="77777777" w:rsidTr="002F5884">
        <w:tc>
          <w:tcPr>
            <w:tcW w:w="0" w:type="auto"/>
            <w:tcBorders>
              <w:top w:val="single" w:sz="4" w:space="0" w:color="auto"/>
              <w:left w:val="single" w:sz="4" w:space="0" w:color="auto"/>
              <w:bottom w:val="single" w:sz="4" w:space="0" w:color="auto"/>
              <w:right w:val="single" w:sz="4" w:space="0" w:color="auto"/>
            </w:tcBorders>
            <w:hideMark/>
          </w:tcPr>
          <w:p w14:paraId="7FC05188" w14:textId="77777777" w:rsidR="00E8176B" w:rsidRPr="007C6937" w:rsidRDefault="00E8176B" w:rsidP="00A043A2">
            <w:pPr>
              <w:rPr>
                <w:sz w:val="20"/>
              </w:rPr>
            </w:pPr>
            <w:r w:rsidRPr="007C6937">
              <w:rPr>
                <w:sz w:val="20"/>
              </w:rPr>
              <w:t>EU sample</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4CB04" w14:textId="77777777" w:rsidR="00E8176B" w:rsidRPr="007C6937" w:rsidRDefault="00E8176B" w:rsidP="00A043A2">
            <w:pPr>
              <w:tabs>
                <w:tab w:val="center" w:pos="898"/>
                <w:tab w:val="right" w:pos="1797"/>
              </w:tabs>
              <w:rPr>
                <w:sz w:val="20"/>
              </w:rPr>
            </w:pPr>
            <w:r w:rsidRPr="007C6937">
              <w:rPr>
                <w:sz w:val="20"/>
              </w:rPr>
              <w:t>23,740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D0EA1" w14:textId="77777777" w:rsidR="00E8176B" w:rsidRPr="007C6937" w:rsidRDefault="00E8176B" w:rsidP="00A043A2">
            <w:pPr>
              <w:rPr>
                <w:sz w:val="20"/>
              </w:rPr>
            </w:pPr>
            <w:r w:rsidRPr="007C6937">
              <w:rPr>
                <w:sz w:val="20"/>
              </w:rPr>
              <w:t>2,744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F679" w14:textId="77777777" w:rsidR="00E8176B" w:rsidRPr="007C6937" w:rsidRDefault="00E8176B" w:rsidP="00A043A2">
            <w:pPr>
              <w:rPr>
                <w:sz w:val="20"/>
              </w:rPr>
            </w:pPr>
            <w:r w:rsidRPr="007C6937">
              <w:rPr>
                <w:sz w:val="20"/>
              </w:rPr>
              <w:t>50,243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A84CE" w14:textId="77777777" w:rsidR="00E8176B" w:rsidRPr="007C6937" w:rsidRDefault="00E8176B" w:rsidP="00A043A2">
            <w:pPr>
              <w:rPr>
                <w:sz w:val="20"/>
              </w:rPr>
            </w:pPr>
            <w:r w:rsidRPr="007C6937">
              <w:rPr>
                <w:sz w:val="20"/>
              </w:rPr>
              <w:t>6,572</w:t>
            </w:r>
          </w:p>
        </w:tc>
      </w:tr>
      <w:tr w:rsidR="00E8176B" w:rsidRPr="007C6937" w14:paraId="5136CCF0" w14:textId="77777777" w:rsidTr="002F5884">
        <w:tc>
          <w:tcPr>
            <w:tcW w:w="0" w:type="auto"/>
            <w:tcBorders>
              <w:top w:val="single" w:sz="4" w:space="0" w:color="auto"/>
              <w:left w:val="single" w:sz="4" w:space="0" w:color="auto"/>
              <w:bottom w:val="single" w:sz="4" w:space="0" w:color="auto"/>
              <w:right w:val="single" w:sz="4" w:space="0" w:color="auto"/>
            </w:tcBorders>
            <w:hideMark/>
          </w:tcPr>
          <w:p w14:paraId="3708F728" w14:textId="77777777" w:rsidR="00E8176B" w:rsidRPr="007C6937" w:rsidRDefault="00E8176B" w:rsidP="00A043A2">
            <w:pPr>
              <w:rPr>
                <w:sz w:val="20"/>
              </w:rPr>
            </w:pPr>
            <w:r w:rsidRPr="007C6937">
              <w:rPr>
                <w:sz w:val="20"/>
              </w:rPr>
              <w:t>National sample</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E9ADC" w14:textId="77777777" w:rsidR="00E8176B" w:rsidRPr="007C6937" w:rsidRDefault="00E8176B" w:rsidP="00A043A2">
            <w:pPr>
              <w:rPr>
                <w:sz w:val="20"/>
              </w:rPr>
            </w:pPr>
            <w:r w:rsidRPr="007C6937">
              <w:rPr>
                <w:sz w:val="20"/>
              </w:rPr>
              <w:t>1,212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7E840" w14:textId="77777777" w:rsidR="00E8176B" w:rsidRPr="007C6937" w:rsidRDefault="00E8176B" w:rsidP="00A043A2">
            <w:pPr>
              <w:rPr>
                <w:sz w:val="20"/>
              </w:rPr>
            </w:pPr>
            <w:r w:rsidRPr="007C6937">
              <w:rPr>
                <w:sz w:val="20"/>
              </w:rPr>
              <w:t>96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5C2AF" w14:textId="77777777" w:rsidR="00E8176B" w:rsidRPr="007C6937" w:rsidRDefault="00E8176B" w:rsidP="00A043A2">
            <w:pPr>
              <w:rPr>
                <w:sz w:val="20"/>
              </w:rPr>
            </w:pPr>
            <w:r w:rsidRPr="007C6937">
              <w:rPr>
                <w:sz w:val="20"/>
              </w:rPr>
              <w:t>2,583</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A687A" w14:textId="77777777" w:rsidR="00E8176B" w:rsidRPr="007C6937" w:rsidRDefault="00E8176B" w:rsidP="00A043A2">
            <w:pPr>
              <w:rPr>
                <w:sz w:val="20"/>
              </w:rPr>
            </w:pPr>
            <w:r w:rsidRPr="007C6937">
              <w:rPr>
                <w:sz w:val="20"/>
              </w:rPr>
              <w:t>267</w:t>
            </w:r>
          </w:p>
        </w:tc>
      </w:tr>
    </w:tbl>
    <w:p w14:paraId="3E60EB01" w14:textId="77777777" w:rsidR="00E8176B" w:rsidRPr="007C6937" w:rsidRDefault="00E8176B" w:rsidP="00A043A2">
      <w:pPr>
        <w:pStyle w:val="Sourcereference"/>
        <w:spacing w:after="0"/>
        <w:rPr>
          <w:lang w:eastAsia="en-GB"/>
        </w:rPr>
      </w:pPr>
      <w:r w:rsidRPr="007C6937">
        <w:t xml:space="preserve">Source: </w:t>
      </w:r>
      <w:r w:rsidRPr="007C6937">
        <w:rPr>
          <w:lang w:eastAsia="en-GB"/>
        </w:rPr>
        <w:t>EUSILC UDB 2014 – version 2 of August 2016</w:t>
      </w:r>
    </w:p>
    <w:p w14:paraId="38B8A753" w14:textId="77777777" w:rsidR="00E8176B" w:rsidRPr="007C6937" w:rsidRDefault="00E8176B" w:rsidP="00A043A2">
      <w:pPr>
        <w:rPr>
          <w:sz w:val="20"/>
          <w:lang w:eastAsia="en-GB"/>
        </w:rPr>
      </w:pPr>
    </w:p>
    <w:p w14:paraId="73C3D6F1" w14:textId="617EF14F" w:rsidR="00E8176B" w:rsidRPr="003A369E" w:rsidRDefault="00A043A2" w:rsidP="00A043A2">
      <w:pPr>
        <w:pStyle w:val="Caption"/>
        <w:rPr>
          <w:sz w:val="24"/>
          <w:szCs w:val="24"/>
        </w:rPr>
      </w:pPr>
      <w:r>
        <w:rPr>
          <w:sz w:val="24"/>
          <w:szCs w:val="24"/>
        </w:rPr>
        <w:t>Table 20</w:t>
      </w:r>
      <w:r w:rsidR="00E8176B" w:rsidRPr="003A369E">
        <w:rPr>
          <w:sz w:val="24"/>
          <w:szCs w:val="24"/>
        </w:rPr>
        <w:t>: Completion of tertiary or equivalent education (indicative based on above sample)</w:t>
      </w:r>
    </w:p>
    <w:p w14:paraId="3B19E292" w14:textId="77777777" w:rsidR="00E8176B" w:rsidRPr="003A369E" w:rsidRDefault="00E8176B" w:rsidP="00A043A2">
      <w:r w:rsidRPr="003A369E">
        <w:rPr>
          <w:noProof/>
          <w:lang w:val="nl-NL" w:eastAsia="nl-NL"/>
        </w:rPr>
        <w:drawing>
          <wp:inline distT="0" distB="0" distL="0" distR="0" wp14:anchorId="0C0E0791" wp14:editId="11450D3C">
            <wp:extent cx="5495925" cy="2381250"/>
            <wp:effectExtent l="0" t="0" r="9525"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B15E12A" w14:textId="77777777" w:rsidR="00E8176B" w:rsidRPr="007C6937" w:rsidRDefault="00E8176B" w:rsidP="00A043A2">
      <w:pPr>
        <w:pStyle w:val="Sourcereference"/>
        <w:spacing w:after="0"/>
        <w:rPr>
          <w:lang w:eastAsia="en-GB"/>
        </w:rPr>
      </w:pPr>
      <w:r w:rsidRPr="007C6937">
        <w:t xml:space="preserve">Source: </w:t>
      </w:r>
      <w:r w:rsidRPr="007C6937">
        <w:rPr>
          <w:lang w:eastAsia="en-GB"/>
        </w:rPr>
        <w:t>EUSILC UDB 2014 – version 2 of August 2016</w:t>
      </w:r>
    </w:p>
    <w:p w14:paraId="17982012" w14:textId="77777777" w:rsidR="007C6937" w:rsidRDefault="007C6937" w:rsidP="00A043A2">
      <w:pPr>
        <w:pStyle w:val="BodyText"/>
        <w:spacing w:after="0"/>
      </w:pPr>
    </w:p>
    <w:p w14:paraId="416BF833" w14:textId="35142011" w:rsidR="00E8176B" w:rsidRDefault="00E8176B" w:rsidP="00A043A2">
      <w:pPr>
        <w:pStyle w:val="BodyText"/>
        <w:spacing w:after="0"/>
      </w:pPr>
      <w:r w:rsidRPr="003A369E">
        <w:t>The survey sample is not sufficient to provide robust trend data disaggregated by gender in the narrow EU2020 target age group. In only 12 out of 28 Member States are there more than 50 observations in the sample for both women and for men in aged 30-34 who also declare impairment/limitation. In 5 there are fewer than 20 observations for women or for men, which cannot be reported.</w:t>
      </w:r>
    </w:p>
    <w:p w14:paraId="601EED23" w14:textId="77777777" w:rsidR="007C6937" w:rsidRPr="003A369E" w:rsidRDefault="007C6937" w:rsidP="00A043A2">
      <w:pPr>
        <w:pStyle w:val="BodyText"/>
        <w:spacing w:after="0"/>
      </w:pPr>
    </w:p>
    <w:p w14:paraId="661DA4C0" w14:textId="77777777" w:rsidR="00E8176B" w:rsidRPr="003A369E" w:rsidRDefault="00E8176B" w:rsidP="00A043A2">
      <w:pPr>
        <w:pStyle w:val="BodyText"/>
        <w:spacing w:after="0"/>
      </w:pPr>
      <w:r w:rsidRPr="003A369E">
        <w:t>The following table is indicative at the EU level but gender trends at the national level should be treated with caution. In all Member States except Austria the achievement of tertiary education was higher for women than for men in both groups.</w:t>
      </w:r>
    </w:p>
    <w:p w14:paraId="1A464CFE" w14:textId="4E4E5A33" w:rsidR="00E8176B" w:rsidRPr="003A369E" w:rsidRDefault="00E8176B" w:rsidP="00A043A2">
      <w:pPr>
        <w:pStyle w:val="Caption"/>
        <w:keepNext/>
        <w:rPr>
          <w:sz w:val="24"/>
          <w:szCs w:val="24"/>
        </w:rPr>
      </w:pPr>
      <w:r w:rsidRPr="003A369E">
        <w:rPr>
          <w:sz w:val="24"/>
          <w:szCs w:val="24"/>
        </w:rPr>
        <w:lastRenderedPageBreak/>
        <w:t>Table 2</w:t>
      </w:r>
      <w:r w:rsidR="00A043A2">
        <w:rPr>
          <w:sz w:val="24"/>
          <w:szCs w:val="24"/>
        </w:rPr>
        <w:t>1</w:t>
      </w:r>
      <w:r w:rsidRPr="003A369E">
        <w:rPr>
          <w:sz w:val="24"/>
          <w:szCs w:val="24"/>
        </w:rPr>
        <w:t>: Trends in tertiary education by disability (aged 30-34)</w:t>
      </w:r>
    </w:p>
    <w:p w14:paraId="16046DB0" w14:textId="77777777" w:rsidR="00E8176B" w:rsidRPr="003A369E" w:rsidRDefault="00E8176B" w:rsidP="00A043A2">
      <w:r w:rsidRPr="003A369E">
        <w:rPr>
          <w:noProof/>
          <w:lang w:val="nl-NL" w:eastAsia="nl-NL"/>
        </w:rPr>
        <w:drawing>
          <wp:inline distT="0" distB="0" distL="0" distR="0" wp14:anchorId="21197C2F" wp14:editId="69BDD231">
            <wp:extent cx="5495925" cy="3990975"/>
            <wp:effectExtent l="0" t="0" r="9525" b="952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2F0C25E" w14:textId="77777777" w:rsidR="00E8176B" w:rsidRPr="007C6937" w:rsidRDefault="00E8176B" w:rsidP="00A043A2">
      <w:pPr>
        <w:pStyle w:val="Sourcereference"/>
        <w:spacing w:after="0"/>
        <w:rPr>
          <w:lang w:eastAsia="en-GB"/>
        </w:rPr>
      </w:pPr>
      <w:r w:rsidRPr="007C6937">
        <w:t xml:space="preserve">Source: </w:t>
      </w:r>
      <w:r w:rsidRPr="007C6937">
        <w:rPr>
          <w:lang w:eastAsia="en-GB"/>
        </w:rPr>
        <w:t>EUSILC UDB 2014 – version 2 of August 2016 (and preceding UDBs)</w:t>
      </w:r>
    </w:p>
    <w:p w14:paraId="295D6A4A" w14:textId="54AA4EB2" w:rsidR="00E8176B" w:rsidRPr="007C6937" w:rsidRDefault="00E8176B" w:rsidP="00A043A2">
      <w:pPr>
        <w:rPr>
          <w:i/>
          <w:sz w:val="20"/>
        </w:rPr>
      </w:pPr>
      <w:r w:rsidRPr="007C6937">
        <w:rPr>
          <w:i/>
          <w:sz w:val="20"/>
        </w:rPr>
        <w:t>Fluctuations in the trend for people with impairments at national level should be treated with some caution. A trend line is added purely for illustration but should be regarded with caution.</w:t>
      </w:r>
    </w:p>
    <w:p w14:paraId="2499F096" w14:textId="77777777" w:rsidR="007C6937" w:rsidRPr="003A369E" w:rsidRDefault="007C6937" w:rsidP="00A043A2">
      <w:pPr>
        <w:rPr>
          <w:i/>
        </w:rPr>
      </w:pPr>
    </w:p>
    <w:p w14:paraId="7FC36010" w14:textId="77777777" w:rsidR="00E8176B" w:rsidRPr="003A369E" w:rsidRDefault="00E8176B" w:rsidP="00A043A2">
      <w:pPr>
        <w:pStyle w:val="Un-numberedsubheading"/>
        <w:spacing w:after="0"/>
      </w:pPr>
      <w:r w:rsidRPr="003A369E">
        <w:t>Alternative data on disability and tertiary education provided by the national expert:</w:t>
      </w:r>
    </w:p>
    <w:p w14:paraId="05493516" w14:textId="77777777" w:rsidR="00E8176B" w:rsidRPr="003A369E" w:rsidRDefault="00E8176B" w:rsidP="00A043A2">
      <w:pPr>
        <w:pStyle w:val="Un-numberedsubheading"/>
        <w:spacing w:after="0"/>
      </w:pPr>
    </w:p>
    <w:p w14:paraId="6486366D" w14:textId="77777777" w:rsidR="00E8176B" w:rsidRPr="003A369E" w:rsidRDefault="00E8176B" w:rsidP="00A043A2">
      <w:pPr>
        <w:pStyle w:val="Un-numberedsubheading"/>
        <w:spacing w:after="0"/>
        <w:rPr>
          <w:b w:val="0"/>
        </w:rPr>
      </w:pPr>
      <w:r w:rsidRPr="003A369E">
        <w:rPr>
          <w:b w:val="0"/>
        </w:rPr>
        <w:t xml:space="preserve">There is no specific data on the number of disabled persons in tertiary education, only on the rate of disabled persons in the total population by level of education and the distribution of disabled persons by level of education. </w:t>
      </w:r>
    </w:p>
    <w:p w14:paraId="0BE2DE99" w14:textId="77777777" w:rsidR="00E8176B" w:rsidRPr="003A369E" w:rsidRDefault="00E8176B" w:rsidP="00A043A2">
      <w:pPr>
        <w:pStyle w:val="Un-numberedsubheading"/>
        <w:spacing w:after="0"/>
      </w:pPr>
    </w:p>
    <w:p w14:paraId="198255BF" w14:textId="47C931F6" w:rsidR="00E8176B" w:rsidRPr="003A369E" w:rsidRDefault="00E8176B" w:rsidP="00A043A2">
      <w:pPr>
        <w:pStyle w:val="Caption"/>
        <w:keepNext/>
        <w:rPr>
          <w:sz w:val="24"/>
          <w:szCs w:val="24"/>
        </w:rPr>
      </w:pPr>
      <w:r w:rsidRPr="003A369E">
        <w:rPr>
          <w:sz w:val="24"/>
          <w:szCs w:val="24"/>
        </w:rPr>
        <w:lastRenderedPageBreak/>
        <w:t xml:space="preserve">Table </w:t>
      </w:r>
      <w:r w:rsidRPr="003A369E">
        <w:rPr>
          <w:sz w:val="24"/>
          <w:szCs w:val="24"/>
        </w:rPr>
        <w:fldChar w:fldCharType="begin"/>
      </w:r>
      <w:r w:rsidRPr="003A369E">
        <w:rPr>
          <w:sz w:val="24"/>
          <w:szCs w:val="24"/>
        </w:rPr>
        <w:instrText xml:space="preserve"> SEQ Table \* ARABIC </w:instrText>
      </w:r>
      <w:r w:rsidRPr="003A369E">
        <w:rPr>
          <w:sz w:val="24"/>
          <w:szCs w:val="24"/>
        </w:rPr>
        <w:fldChar w:fldCharType="separate"/>
      </w:r>
      <w:r w:rsidRPr="003A369E">
        <w:rPr>
          <w:sz w:val="24"/>
          <w:szCs w:val="24"/>
        </w:rPr>
        <w:t>2</w:t>
      </w:r>
      <w:r w:rsidRPr="003A369E">
        <w:rPr>
          <w:sz w:val="24"/>
          <w:szCs w:val="24"/>
        </w:rPr>
        <w:fldChar w:fldCharType="end"/>
      </w:r>
      <w:r w:rsidR="00A043A2">
        <w:rPr>
          <w:sz w:val="24"/>
          <w:szCs w:val="24"/>
        </w:rPr>
        <w:t>2</w:t>
      </w:r>
      <w:r w:rsidRPr="003A369E">
        <w:rPr>
          <w:sz w:val="24"/>
          <w:szCs w:val="24"/>
        </w:rPr>
        <w:t>: Ratio of disabled people in the total population by level of education</w:t>
      </w:r>
    </w:p>
    <w:p w14:paraId="382042C6" w14:textId="77777777" w:rsidR="00E8176B" w:rsidRPr="003A369E" w:rsidRDefault="00E8176B" w:rsidP="00A043A2">
      <w:pPr>
        <w:pStyle w:val="Un-numberedsubheading"/>
        <w:spacing w:after="0"/>
      </w:pPr>
      <w:r w:rsidRPr="003A369E">
        <w:rPr>
          <w:noProof/>
          <w:lang w:val="nl-NL" w:eastAsia="nl-NL"/>
        </w:rPr>
        <w:drawing>
          <wp:inline distT="0" distB="0" distL="0" distR="0" wp14:anchorId="323587B4" wp14:editId="4AA3DF6E">
            <wp:extent cx="4572000" cy="2743200"/>
            <wp:effectExtent l="0" t="0" r="19050" b="19050"/>
            <wp:docPr id="44" name="Diagram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8AE7D39" w14:textId="0B09E04C" w:rsidR="00E8176B" w:rsidRPr="007C6937" w:rsidRDefault="00E8176B" w:rsidP="00A043A2">
      <w:pPr>
        <w:rPr>
          <w:i/>
          <w:sz w:val="20"/>
        </w:rPr>
      </w:pPr>
      <w:r w:rsidRPr="007C6937">
        <w:rPr>
          <w:i/>
          <w:sz w:val="20"/>
        </w:rPr>
        <w:t xml:space="preserve">Source: Census 2001 and 2011, Central Statistical Office database, </w:t>
      </w:r>
      <w:hyperlink r:id="rId30" w:history="1">
        <w:r w:rsidR="007C6937">
          <w:rPr>
            <w:rStyle w:val="Hyperlink"/>
            <w:i/>
            <w:sz w:val="20"/>
          </w:rPr>
          <w:t>http://www.ksh.hu</w:t>
        </w:r>
      </w:hyperlink>
    </w:p>
    <w:p w14:paraId="6906BEA2" w14:textId="77777777" w:rsidR="00E8176B" w:rsidRPr="007C6937" w:rsidRDefault="00E8176B" w:rsidP="00A043A2">
      <w:pPr>
        <w:pStyle w:val="Un-numberedsubheading"/>
        <w:spacing w:after="0"/>
        <w:rPr>
          <w:sz w:val="20"/>
        </w:rPr>
      </w:pPr>
    </w:p>
    <w:p w14:paraId="42CC3F44" w14:textId="7E00DAAF" w:rsidR="00E8176B" w:rsidRPr="003A369E" w:rsidRDefault="00E8176B" w:rsidP="00A043A2">
      <w:pPr>
        <w:pStyle w:val="Caption"/>
        <w:keepNext/>
        <w:rPr>
          <w:sz w:val="24"/>
          <w:szCs w:val="24"/>
        </w:rPr>
      </w:pPr>
      <w:r w:rsidRPr="003A369E">
        <w:rPr>
          <w:sz w:val="24"/>
          <w:szCs w:val="24"/>
        </w:rPr>
        <w:t xml:space="preserve">Table </w:t>
      </w:r>
      <w:r w:rsidRPr="003A369E">
        <w:rPr>
          <w:sz w:val="24"/>
          <w:szCs w:val="24"/>
        </w:rPr>
        <w:fldChar w:fldCharType="begin"/>
      </w:r>
      <w:r w:rsidRPr="003A369E">
        <w:rPr>
          <w:sz w:val="24"/>
          <w:szCs w:val="24"/>
        </w:rPr>
        <w:instrText xml:space="preserve"> SEQ Table \* ARABIC </w:instrText>
      </w:r>
      <w:r w:rsidRPr="003A369E">
        <w:rPr>
          <w:sz w:val="24"/>
          <w:szCs w:val="24"/>
        </w:rPr>
        <w:fldChar w:fldCharType="separate"/>
      </w:r>
      <w:r w:rsidRPr="003A369E">
        <w:rPr>
          <w:sz w:val="24"/>
          <w:szCs w:val="24"/>
        </w:rPr>
        <w:t>2</w:t>
      </w:r>
      <w:r w:rsidRPr="003A369E">
        <w:rPr>
          <w:sz w:val="24"/>
          <w:szCs w:val="24"/>
        </w:rPr>
        <w:fldChar w:fldCharType="end"/>
      </w:r>
      <w:r w:rsidR="00A043A2">
        <w:rPr>
          <w:sz w:val="24"/>
          <w:szCs w:val="24"/>
        </w:rPr>
        <w:t>3</w:t>
      </w:r>
      <w:r w:rsidRPr="003A369E">
        <w:rPr>
          <w:sz w:val="24"/>
          <w:szCs w:val="24"/>
        </w:rPr>
        <w:t>: Distribution of disabled people by level of education</w:t>
      </w:r>
    </w:p>
    <w:p w14:paraId="30A3FB8E" w14:textId="77777777" w:rsidR="00E8176B" w:rsidRPr="003A369E" w:rsidRDefault="00E8176B" w:rsidP="00A043A2">
      <w:r w:rsidRPr="003A369E">
        <w:rPr>
          <w:noProof/>
          <w:lang w:val="nl-NL" w:eastAsia="nl-NL"/>
        </w:rPr>
        <w:drawing>
          <wp:inline distT="0" distB="0" distL="0" distR="0" wp14:anchorId="0BBF4D0A" wp14:editId="44FB3673">
            <wp:extent cx="4572000" cy="2743200"/>
            <wp:effectExtent l="0" t="0" r="19050" b="19050"/>
            <wp:docPr id="45" name="Diagram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961834" w14:textId="4914E958" w:rsidR="00512FB4" w:rsidRPr="00E91301" w:rsidRDefault="004D4B55" w:rsidP="00A043A2">
      <w:pPr>
        <w:rPr>
          <w:i/>
          <w:sz w:val="20"/>
        </w:rPr>
      </w:pPr>
      <w:r w:rsidRPr="00E91301">
        <w:rPr>
          <w:i/>
          <w:sz w:val="20"/>
        </w:rPr>
        <w:t>S</w:t>
      </w:r>
      <w:r w:rsidR="00E8176B" w:rsidRPr="00E91301">
        <w:rPr>
          <w:i/>
          <w:sz w:val="20"/>
        </w:rPr>
        <w:t>ource: Census 2001 and 2011, Central Statistical Office database</w:t>
      </w:r>
    </w:p>
    <w:p w14:paraId="080BA965" w14:textId="77777777" w:rsidR="004D4B55" w:rsidRPr="003A369E" w:rsidRDefault="004D4B55" w:rsidP="00A043A2">
      <w:pPr>
        <w:rPr>
          <w:bCs/>
        </w:rPr>
      </w:pPr>
    </w:p>
    <w:p w14:paraId="34A599B5" w14:textId="7C2B8304" w:rsidR="00EB54C7" w:rsidRPr="003A369E" w:rsidRDefault="005C65DC" w:rsidP="00A043A2">
      <w:pPr>
        <w:pStyle w:val="Heading2"/>
      </w:pPr>
      <w:bookmarkStart w:id="23" w:name="_Toc433646011"/>
      <w:bookmarkStart w:id="24" w:name="_Toc465860152"/>
      <w:r w:rsidRPr="003A369E">
        <w:t>Poverty</w:t>
      </w:r>
      <w:r w:rsidR="00D939BF" w:rsidRPr="003A369E">
        <w:t xml:space="preserve"> and social exclusion data</w:t>
      </w:r>
      <w:bookmarkEnd w:id="23"/>
      <w:bookmarkEnd w:id="24"/>
    </w:p>
    <w:p w14:paraId="32285169" w14:textId="77777777" w:rsidR="002113C6" w:rsidRPr="003A369E" w:rsidRDefault="002113C6" w:rsidP="00A043A2">
      <w:pPr>
        <w:pStyle w:val="BodyText"/>
        <w:spacing w:after="0"/>
      </w:pPr>
    </w:p>
    <w:p w14:paraId="16508CA0" w14:textId="77777777" w:rsidR="00811A3C" w:rsidRPr="003A369E" w:rsidRDefault="00811A3C" w:rsidP="00A043A2">
      <w:pPr>
        <w:pStyle w:val="BodyText"/>
        <w:spacing w:after="0"/>
      </w:pPr>
      <w:r w:rsidRPr="003A369E">
        <w:t>EU SILC data provides indicators of the key risks for people with disabilities. In addition to household risks of low work intensity, there are risks of low income (after social transfers), and material deprivation. These three measures are combined in the overall estimate of risk. The risks for older people do not include work intensity (Eurostat refers to the age group 0-59 for this measure). The survey does not distinguish ‘activity limitation’ (the proxy for impairment/disability) for children under the age of 16. Relevant data provided by the national expert is added where available.</w:t>
      </w:r>
    </w:p>
    <w:p w14:paraId="2B2F851B" w14:textId="015F6B82" w:rsidR="00811A3C" w:rsidRPr="003A369E" w:rsidRDefault="00811A3C" w:rsidP="00A043A2">
      <w:pPr>
        <w:pStyle w:val="Caption"/>
        <w:rPr>
          <w:sz w:val="24"/>
          <w:szCs w:val="24"/>
        </w:rPr>
      </w:pPr>
      <w:r w:rsidRPr="003A369E">
        <w:rPr>
          <w:sz w:val="24"/>
          <w:szCs w:val="24"/>
        </w:rPr>
        <w:lastRenderedPageBreak/>
        <w:t>Table 2</w:t>
      </w:r>
      <w:r w:rsidR="00A043A2">
        <w:rPr>
          <w:sz w:val="24"/>
          <w:szCs w:val="24"/>
        </w:rPr>
        <w:t>4</w:t>
      </w:r>
      <w:r w:rsidRPr="003A369E">
        <w:rPr>
          <w:sz w:val="24"/>
          <w:szCs w:val="24"/>
        </w:rPr>
        <w:t>: People living in household poverty and exclusion by disability and risk (aged 16-59)</w:t>
      </w:r>
    </w:p>
    <w:p w14:paraId="59123260" w14:textId="31126AF2" w:rsidR="00811A3C" w:rsidRPr="003A369E" w:rsidRDefault="00811A3C" w:rsidP="00A043A2">
      <w:r w:rsidRPr="003A369E">
        <w:rPr>
          <w:noProof/>
          <w:lang w:val="nl-NL" w:eastAsia="nl-NL"/>
        </w:rPr>
        <w:drawing>
          <wp:inline distT="0" distB="0" distL="0" distR="0" wp14:anchorId="79DC2121" wp14:editId="46150FF8">
            <wp:extent cx="5495925" cy="2600325"/>
            <wp:effectExtent l="0" t="0" r="9525" b="9525"/>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A23775A" w14:textId="77777777" w:rsidR="00811A3C" w:rsidRPr="007C6937" w:rsidRDefault="00811A3C" w:rsidP="00A043A2">
      <w:pPr>
        <w:pStyle w:val="Sourcereference"/>
        <w:spacing w:after="0"/>
        <w:rPr>
          <w:lang w:eastAsia="en-GB"/>
        </w:rPr>
      </w:pPr>
      <w:r w:rsidRPr="007C6937">
        <w:t xml:space="preserve">Source: </w:t>
      </w:r>
      <w:r w:rsidRPr="007C6937">
        <w:rPr>
          <w:lang w:eastAsia="en-GB"/>
        </w:rPr>
        <w:t>EUSILC UDB 2014 – version 2 of August 2016</w:t>
      </w:r>
    </w:p>
    <w:p w14:paraId="14FBC763" w14:textId="77777777" w:rsidR="007C6937" w:rsidRDefault="007C6937" w:rsidP="00A043A2">
      <w:pPr>
        <w:pStyle w:val="Caption"/>
        <w:rPr>
          <w:sz w:val="24"/>
          <w:szCs w:val="24"/>
        </w:rPr>
      </w:pPr>
    </w:p>
    <w:p w14:paraId="2DA66F72" w14:textId="44F4C2DD" w:rsidR="00811A3C" w:rsidRPr="003A369E" w:rsidRDefault="00A043A2" w:rsidP="00A043A2">
      <w:pPr>
        <w:pStyle w:val="Caption"/>
        <w:rPr>
          <w:sz w:val="24"/>
          <w:szCs w:val="24"/>
        </w:rPr>
      </w:pPr>
      <w:r>
        <w:rPr>
          <w:sz w:val="24"/>
          <w:szCs w:val="24"/>
        </w:rPr>
        <w:t>Table 25</w:t>
      </w:r>
      <w:r w:rsidR="00811A3C" w:rsidRPr="003A369E">
        <w:rPr>
          <w:sz w:val="24"/>
          <w:szCs w:val="24"/>
        </w:rPr>
        <w:t>: People living in household poverty and exclusion by disability and gender (aged 16+)</w:t>
      </w:r>
    </w:p>
    <w:p w14:paraId="650E2148" w14:textId="58677CAB" w:rsidR="00811A3C" w:rsidRPr="003A369E" w:rsidRDefault="00811A3C" w:rsidP="00A043A2">
      <w:r w:rsidRPr="003A369E">
        <w:rPr>
          <w:noProof/>
          <w:lang w:val="nl-NL" w:eastAsia="nl-NL"/>
        </w:rPr>
        <w:drawing>
          <wp:inline distT="0" distB="0" distL="0" distR="0" wp14:anchorId="0CEFEA66" wp14:editId="1481F382">
            <wp:extent cx="5600700" cy="2371725"/>
            <wp:effectExtent l="0" t="0" r="0" b="9525"/>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1FC230" w14:textId="77777777" w:rsidR="00811A3C" w:rsidRPr="007C6937" w:rsidRDefault="00811A3C" w:rsidP="00A043A2">
      <w:pPr>
        <w:pStyle w:val="Sourcereference"/>
        <w:spacing w:after="0"/>
        <w:rPr>
          <w:lang w:eastAsia="en-GB"/>
        </w:rPr>
      </w:pPr>
      <w:r w:rsidRPr="007C6937">
        <w:t xml:space="preserve">Source: </w:t>
      </w:r>
      <w:r w:rsidRPr="007C6937">
        <w:rPr>
          <w:lang w:eastAsia="en-GB"/>
        </w:rPr>
        <w:t>EUSILC UDB 2014 – version 2 of August 2016</w:t>
      </w:r>
    </w:p>
    <w:p w14:paraId="5F698F04" w14:textId="77777777" w:rsidR="00811A3C" w:rsidRPr="007C6937" w:rsidRDefault="00811A3C" w:rsidP="00A043A2">
      <w:pPr>
        <w:rPr>
          <w:sz w:val="20"/>
        </w:rPr>
      </w:pPr>
    </w:p>
    <w:p w14:paraId="6FA075A6" w14:textId="77777777" w:rsidR="00811A3C" w:rsidRPr="003A369E" w:rsidRDefault="00811A3C" w:rsidP="00A043A2">
      <w:pPr>
        <w:rPr>
          <w:b/>
          <w:bCs/>
        </w:rPr>
      </w:pPr>
      <w:r w:rsidRPr="003A369E">
        <w:br w:type="page"/>
      </w:r>
    </w:p>
    <w:p w14:paraId="79CE6267" w14:textId="301878A3" w:rsidR="00811A3C" w:rsidRPr="003A369E" w:rsidRDefault="00811A3C" w:rsidP="00A043A2">
      <w:pPr>
        <w:pStyle w:val="Caption"/>
        <w:rPr>
          <w:sz w:val="24"/>
          <w:szCs w:val="24"/>
        </w:rPr>
      </w:pPr>
      <w:r w:rsidRPr="003A369E">
        <w:rPr>
          <w:sz w:val="24"/>
          <w:szCs w:val="24"/>
        </w:rPr>
        <w:lastRenderedPageBreak/>
        <w:t>Table 2</w:t>
      </w:r>
      <w:r w:rsidR="00A043A2">
        <w:rPr>
          <w:sz w:val="24"/>
          <w:szCs w:val="24"/>
        </w:rPr>
        <w:t>6</w:t>
      </w:r>
      <w:r w:rsidRPr="003A369E">
        <w:rPr>
          <w:sz w:val="24"/>
          <w:szCs w:val="24"/>
        </w:rPr>
        <w:t>: Overall risk of household poverty or exclusion by disability and age (aged 16+)</w:t>
      </w:r>
    </w:p>
    <w:p w14:paraId="7DA2086B" w14:textId="3DD88684" w:rsidR="00811A3C" w:rsidRPr="003A369E" w:rsidRDefault="00811A3C" w:rsidP="00A043A2">
      <w:r w:rsidRPr="003A369E">
        <w:rPr>
          <w:noProof/>
          <w:lang w:val="nl-NL" w:eastAsia="nl-NL"/>
        </w:rPr>
        <w:drawing>
          <wp:inline distT="0" distB="0" distL="0" distR="0" wp14:anchorId="6B0004D2" wp14:editId="3CF27DFF">
            <wp:extent cx="5495925" cy="2600325"/>
            <wp:effectExtent l="0" t="0" r="9525" b="9525"/>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C29EC94" w14:textId="77777777" w:rsidR="00811A3C" w:rsidRPr="007C6937" w:rsidRDefault="00811A3C" w:rsidP="00A043A2">
      <w:pPr>
        <w:pStyle w:val="Sourcereference"/>
        <w:spacing w:after="0"/>
        <w:rPr>
          <w:lang w:eastAsia="en-GB"/>
        </w:rPr>
      </w:pPr>
      <w:r w:rsidRPr="007C6937">
        <w:t xml:space="preserve">Source: </w:t>
      </w:r>
      <w:r w:rsidRPr="007C6937">
        <w:rPr>
          <w:lang w:eastAsia="en-GB"/>
        </w:rPr>
        <w:t>EUSILC UDB 2014 – version 2 of August 2016</w:t>
      </w:r>
    </w:p>
    <w:p w14:paraId="088A6015" w14:textId="77777777" w:rsidR="007C6937" w:rsidRDefault="007C6937" w:rsidP="00A043A2">
      <w:pPr>
        <w:pStyle w:val="Caption"/>
        <w:rPr>
          <w:sz w:val="24"/>
          <w:szCs w:val="24"/>
        </w:rPr>
      </w:pPr>
    </w:p>
    <w:p w14:paraId="7F65BF68" w14:textId="339AB356" w:rsidR="00811A3C" w:rsidRPr="003A369E" w:rsidRDefault="00811A3C" w:rsidP="00A043A2">
      <w:pPr>
        <w:pStyle w:val="Caption"/>
        <w:rPr>
          <w:sz w:val="24"/>
          <w:szCs w:val="24"/>
        </w:rPr>
      </w:pPr>
      <w:r w:rsidRPr="003A369E">
        <w:rPr>
          <w:sz w:val="24"/>
          <w:szCs w:val="24"/>
        </w:rPr>
        <w:t>Table 2</w:t>
      </w:r>
      <w:r w:rsidR="00A043A2">
        <w:rPr>
          <w:sz w:val="24"/>
          <w:szCs w:val="24"/>
        </w:rPr>
        <w:t>7</w:t>
      </w:r>
      <w:r w:rsidRPr="003A369E">
        <w:rPr>
          <w:sz w:val="24"/>
          <w:szCs w:val="24"/>
        </w:rPr>
        <w:t>: Trends in household risk of poverty and exclusion by disability and age (EU-SILC 2014)</w:t>
      </w:r>
    </w:p>
    <w:p w14:paraId="7D6CEA38" w14:textId="0957ECFB" w:rsidR="00811A3C" w:rsidRPr="003A369E" w:rsidRDefault="00811A3C" w:rsidP="00A043A2">
      <w:r w:rsidRPr="003A369E">
        <w:rPr>
          <w:noProof/>
          <w:lang w:val="nl-NL" w:eastAsia="nl-NL"/>
        </w:rPr>
        <w:drawing>
          <wp:inline distT="0" distB="0" distL="0" distR="0" wp14:anchorId="7AC5EE36" wp14:editId="6F96DAE1">
            <wp:extent cx="5495925" cy="4057650"/>
            <wp:effectExtent l="0" t="0" r="9525"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6266D8" w14:textId="77777777" w:rsidR="00811A3C" w:rsidRPr="007C6937" w:rsidRDefault="00811A3C" w:rsidP="00A043A2">
      <w:pPr>
        <w:pStyle w:val="Sourcereference"/>
        <w:spacing w:after="0"/>
        <w:rPr>
          <w:lang w:eastAsia="en-GB"/>
        </w:rPr>
      </w:pPr>
      <w:r w:rsidRPr="007C6937">
        <w:t xml:space="preserve">Source: </w:t>
      </w:r>
      <w:r w:rsidRPr="007C6937">
        <w:rPr>
          <w:lang w:eastAsia="en-GB"/>
        </w:rPr>
        <w:t>EUSILC UDB 2014 – version 2 of August 2016 (and previous UDB)</w:t>
      </w:r>
    </w:p>
    <w:p w14:paraId="425D41BF" w14:textId="77777777" w:rsidR="007C6937" w:rsidRDefault="007C6937" w:rsidP="00A043A2">
      <w:pPr>
        <w:pStyle w:val="Un-numberedsubheading"/>
        <w:spacing w:after="0"/>
      </w:pPr>
    </w:p>
    <w:p w14:paraId="5FCBED03" w14:textId="77777777" w:rsidR="00A043A2" w:rsidRDefault="00A043A2">
      <w:pPr>
        <w:spacing w:after="200" w:line="276" w:lineRule="auto"/>
        <w:rPr>
          <w:b/>
        </w:rPr>
      </w:pPr>
      <w:r>
        <w:br w:type="page"/>
      </w:r>
    </w:p>
    <w:p w14:paraId="18105A17" w14:textId="35AA42A8" w:rsidR="00811A3C" w:rsidRPr="003A369E" w:rsidRDefault="00811A3C" w:rsidP="00A043A2">
      <w:pPr>
        <w:pStyle w:val="Un-numberedsubheading"/>
        <w:spacing w:after="0"/>
      </w:pPr>
      <w:r w:rsidRPr="003A369E">
        <w:lastRenderedPageBreak/>
        <w:t>Alternative data on disability and risk of poverty or social exclusion provided by the national expert:</w:t>
      </w:r>
    </w:p>
    <w:p w14:paraId="4123268B" w14:textId="77777777" w:rsidR="00A043A2" w:rsidRDefault="00A043A2" w:rsidP="00A043A2">
      <w:pPr>
        <w:pStyle w:val="Un-numberedsubheading"/>
        <w:spacing w:after="0"/>
        <w:rPr>
          <w:b w:val="0"/>
        </w:rPr>
      </w:pPr>
    </w:p>
    <w:p w14:paraId="4A0B97CF" w14:textId="4E482794" w:rsidR="007C6937" w:rsidRDefault="00061EE7" w:rsidP="00A043A2">
      <w:pPr>
        <w:pStyle w:val="Un-numberedsubheading"/>
        <w:spacing w:after="0"/>
        <w:rPr>
          <w:b w:val="0"/>
        </w:rPr>
      </w:pPr>
      <w:r w:rsidRPr="003A369E">
        <w:rPr>
          <w:b w:val="0"/>
        </w:rPr>
        <w:t xml:space="preserve">There is no </w:t>
      </w:r>
      <w:r w:rsidR="00D93E04" w:rsidRPr="003A369E">
        <w:rPr>
          <w:b w:val="0"/>
        </w:rPr>
        <w:t xml:space="preserve">additional </w:t>
      </w:r>
      <w:r w:rsidRPr="003A369E">
        <w:rPr>
          <w:b w:val="0"/>
        </w:rPr>
        <w:t xml:space="preserve">data </w:t>
      </w:r>
      <w:r w:rsidR="00D93E04" w:rsidRPr="003A369E">
        <w:rPr>
          <w:b w:val="0"/>
        </w:rPr>
        <w:t xml:space="preserve">available </w:t>
      </w:r>
      <w:r w:rsidRPr="003A369E">
        <w:rPr>
          <w:b w:val="0"/>
        </w:rPr>
        <w:t>in Hungary on poverty risk and disabled people</w:t>
      </w:r>
      <w:r w:rsidR="00D93E04" w:rsidRPr="003A369E">
        <w:rPr>
          <w:b w:val="0"/>
        </w:rPr>
        <w:t xml:space="preserve"> beyond that reported in the household survey used for EU-SILC</w:t>
      </w:r>
      <w:r w:rsidRPr="003A369E">
        <w:rPr>
          <w:b w:val="0"/>
        </w:rPr>
        <w:t>.</w:t>
      </w:r>
    </w:p>
    <w:p w14:paraId="45D3354A" w14:textId="7B5FB2F4" w:rsidR="00034C64" w:rsidRPr="007C6937" w:rsidRDefault="007C6937" w:rsidP="00A043A2">
      <w:r>
        <w:rPr>
          <w:b/>
        </w:rPr>
        <w:br w:type="page"/>
      </w:r>
    </w:p>
    <w:p w14:paraId="7FF30D2A" w14:textId="77777777" w:rsidR="00B2465C" w:rsidRPr="003A369E" w:rsidRDefault="0010423F" w:rsidP="00A043A2">
      <w:pPr>
        <w:pStyle w:val="Heading1"/>
        <w:rPr>
          <w:szCs w:val="24"/>
        </w:rPr>
      </w:pPr>
      <w:bookmarkStart w:id="25" w:name="_Toc433646012"/>
      <w:bookmarkStart w:id="26" w:name="_Toc465860153"/>
      <w:r w:rsidRPr="003A369E">
        <w:rPr>
          <w:szCs w:val="24"/>
        </w:rPr>
        <w:lastRenderedPageBreak/>
        <w:t>Description of the situation and trends in relation to each target area</w:t>
      </w:r>
      <w:bookmarkEnd w:id="25"/>
      <w:bookmarkEnd w:id="26"/>
    </w:p>
    <w:p w14:paraId="5F227E7F" w14:textId="77777777" w:rsidR="008C5016" w:rsidRPr="003A369E" w:rsidRDefault="008C5016" w:rsidP="00A043A2"/>
    <w:p w14:paraId="67383A0B" w14:textId="67F9533B" w:rsidR="0010423F" w:rsidRPr="003A369E" w:rsidRDefault="0010423F" w:rsidP="00A043A2">
      <w:pPr>
        <w:pStyle w:val="Heading2"/>
      </w:pPr>
      <w:bookmarkStart w:id="27" w:name="_Toc433646013"/>
      <w:bookmarkStart w:id="28" w:name="_Toc465860154"/>
      <w:r w:rsidRPr="003A369E">
        <w:t>Employment</w:t>
      </w:r>
      <w:bookmarkEnd w:id="27"/>
      <w:bookmarkEnd w:id="28"/>
    </w:p>
    <w:p w14:paraId="7317ABFB" w14:textId="77777777" w:rsidR="0010423F" w:rsidRPr="003A369E" w:rsidRDefault="0010423F" w:rsidP="00A043A2"/>
    <w:p w14:paraId="6A5E85F7" w14:textId="6E39E142" w:rsidR="003A22C9" w:rsidRPr="003A369E" w:rsidRDefault="000F752C" w:rsidP="00A043A2">
      <w:r w:rsidRPr="003A369E">
        <w:t xml:space="preserve">The </w:t>
      </w:r>
      <w:r w:rsidR="006B1608" w:rsidRPr="003A369E">
        <w:t xml:space="preserve">constantly and traditionally </w:t>
      </w:r>
      <w:r w:rsidRPr="003A369E">
        <w:t xml:space="preserve">low employment rate (one of the lowest in the EU) </w:t>
      </w:r>
      <w:r w:rsidR="003A22C9" w:rsidRPr="003A369E">
        <w:t>presents</w:t>
      </w:r>
      <w:r w:rsidRPr="003A369E">
        <w:t xml:space="preserve"> the most important </w:t>
      </w:r>
      <w:r w:rsidR="003A22C9" w:rsidRPr="003A369E">
        <w:t>challenge in</w:t>
      </w:r>
      <w:r w:rsidRPr="003A369E">
        <w:t xml:space="preserve"> the Hungarian labour market. Similarly, the employment rate of disabled persons has </w:t>
      </w:r>
      <w:r w:rsidR="003A22C9" w:rsidRPr="003A369E">
        <w:t>remained</w:t>
      </w:r>
      <w:r w:rsidRPr="003A369E">
        <w:t xml:space="preserve"> </w:t>
      </w:r>
      <w:r w:rsidR="00C97475" w:rsidRPr="003A369E">
        <w:t xml:space="preserve">extremely </w:t>
      </w:r>
      <w:r w:rsidRPr="003A369E">
        <w:t>low</w:t>
      </w:r>
      <w:r w:rsidR="00C97475" w:rsidRPr="003A369E">
        <w:t>, even compared to the non-disabled population</w:t>
      </w:r>
      <w:r w:rsidR="00D217A4" w:rsidRPr="003A369E">
        <w:t xml:space="preserve"> and especially compared to the EU average</w:t>
      </w:r>
      <w:r w:rsidRPr="003A369E">
        <w:t xml:space="preserve">. </w:t>
      </w:r>
      <w:r w:rsidR="003A22C9" w:rsidRPr="003A369E">
        <w:t>In general, the difference between the employment situation of disabled persons in Hungary and the EU average is larger than the difference between the employment situation of non-disabled persons in Hungary and the EU average. Therefore, there should be specific measures to address the disadvantages of persons with disability in this area.</w:t>
      </w:r>
    </w:p>
    <w:p w14:paraId="061EA776" w14:textId="77777777" w:rsidR="003A22C9" w:rsidRPr="003A369E" w:rsidRDefault="003A22C9" w:rsidP="00A043A2"/>
    <w:p w14:paraId="003A0593" w14:textId="11DD682F" w:rsidR="009C3A8B" w:rsidRPr="003A369E" w:rsidRDefault="000F752C" w:rsidP="00A043A2">
      <w:r w:rsidRPr="003A369E">
        <w:t xml:space="preserve">At the same time, the unemployment rate </w:t>
      </w:r>
      <w:r w:rsidR="00142563" w:rsidRPr="003A369E">
        <w:t>was</w:t>
      </w:r>
      <w:r w:rsidRPr="003A369E">
        <w:t xml:space="preserve"> rather </w:t>
      </w:r>
      <w:r w:rsidR="006B1608" w:rsidRPr="003A369E">
        <w:t xml:space="preserve">low </w:t>
      </w:r>
      <w:r w:rsidRPr="003A369E">
        <w:t xml:space="preserve">both for the </w:t>
      </w:r>
      <w:r w:rsidR="00142563" w:rsidRPr="003A369E">
        <w:t xml:space="preserve">whole </w:t>
      </w:r>
      <w:r w:rsidRPr="003A369E">
        <w:t>population and for disabled persons</w:t>
      </w:r>
      <w:r w:rsidR="006B1608" w:rsidRPr="003A369E">
        <w:t xml:space="preserve"> since 1990 (before the crisis)</w:t>
      </w:r>
      <w:r w:rsidRPr="003A369E">
        <w:t xml:space="preserve">. </w:t>
      </w:r>
      <w:r w:rsidR="003A22C9" w:rsidRPr="003A369E">
        <w:t xml:space="preserve">Yet, the unemployment rate of persons with disability has been traditionally and remarkably higher than that of non-disabled persons. </w:t>
      </w:r>
      <w:r w:rsidR="009C3A8B" w:rsidRPr="003A369E">
        <w:t xml:space="preserve">Unemployment rates were low because unemployed persons were registered as pensioners and received </w:t>
      </w:r>
      <w:r w:rsidR="003A22C9" w:rsidRPr="003A369E">
        <w:t xml:space="preserve">other </w:t>
      </w:r>
      <w:r w:rsidR="009C3A8B" w:rsidRPr="003A369E">
        <w:t xml:space="preserve">kinds of pensions and social benefits. This measure kept the official unemployment rate low. </w:t>
      </w:r>
      <w:proofErr w:type="gramStart"/>
      <w:r w:rsidR="009C3A8B" w:rsidRPr="003A369E">
        <w:t>As a result of</w:t>
      </w:r>
      <w:proofErr w:type="gramEnd"/>
      <w:r w:rsidR="009C3A8B" w:rsidRPr="003A369E">
        <w:t xml:space="preserve"> several measures, including cutting social benefits and pensions, </w:t>
      </w:r>
      <w:r w:rsidR="003A22C9" w:rsidRPr="003A369E">
        <w:t xml:space="preserve">such </w:t>
      </w:r>
      <w:r w:rsidR="009C3A8B" w:rsidRPr="003A369E">
        <w:t xml:space="preserve">persons are now registered as unemployed; </w:t>
      </w:r>
      <w:r w:rsidR="001032C7" w:rsidRPr="003A369E">
        <w:t>therefore,</w:t>
      </w:r>
      <w:r w:rsidR="009C3A8B" w:rsidRPr="003A369E">
        <w:t xml:space="preserve"> the unemployment rate increased rapidly and remarkably </w:t>
      </w:r>
      <w:r w:rsidR="003A22C9" w:rsidRPr="003A369E">
        <w:t xml:space="preserve">over </w:t>
      </w:r>
      <w:r w:rsidR="009C3A8B" w:rsidRPr="003A369E">
        <w:t>the last decade</w:t>
      </w:r>
      <w:r w:rsidR="003A22C9" w:rsidRPr="003A369E">
        <w:t>.</w:t>
      </w:r>
    </w:p>
    <w:p w14:paraId="59015373" w14:textId="77777777" w:rsidR="00487099" w:rsidRPr="003A369E" w:rsidRDefault="00487099" w:rsidP="00A043A2"/>
    <w:p w14:paraId="661FB16E" w14:textId="00BA25B6" w:rsidR="000F752C" w:rsidRPr="003A369E" w:rsidRDefault="006B1608" w:rsidP="00A043A2">
      <w:r w:rsidRPr="003A369E">
        <w:t>In the last two years</w:t>
      </w:r>
      <w:r w:rsidR="003A22C9" w:rsidRPr="003A369E">
        <w:t>, against this baseline,</w:t>
      </w:r>
      <w:r w:rsidRPr="003A369E">
        <w:t xml:space="preserve"> there ha</w:t>
      </w:r>
      <w:r w:rsidR="00652E49" w:rsidRPr="003A369E">
        <w:t>ve</w:t>
      </w:r>
      <w:r w:rsidRPr="003A369E">
        <w:t xml:space="preserve"> been </w:t>
      </w:r>
      <w:r w:rsidR="00C52936" w:rsidRPr="003A369E">
        <w:t xml:space="preserve">the following </w:t>
      </w:r>
      <w:r w:rsidRPr="003A369E">
        <w:t>new trends:</w:t>
      </w:r>
    </w:p>
    <w:p w14:paraId="7F866251" w14:textId="77777777" w:rsidR="002113C6" w:rsidRPr="003A369E" w:rsidRDefault="002113C6" w:rsidP="00A043A2"/>
    <w:p w14:paraId="087D44DA" w14:textId="076E28FB" w:rsidR="006B1608" w:rsidRPr="00CE7409" w:rsidRDefault="006B1608" w:rsidP="00CE7409">
      <w:pPr>
        <w:pStyle w:val="Un-numberedsubheading"/>
        <w:numPr>
          <w:ilvl w:val="0"/>
          <w:numId w:val="15"/>
        </w:numPr>
        <w:spacing w:after="0"/>
        <w:ind w:left="567" w:hanging="567"/>
        <w:rPr>
          <w:b w:val="0"/>
          <w:lang w:val="en-US"/>
        </w:rPr>
      </w:pPr>
      <w:r w:rsidRPr="00CE7409">
        <w:rPr>
          <w:b w:val="0"/>
          <w:lang w:val="en-US"/>
        </w:rPr>
        <w:t xml:space="preserve">the employment rate </w:t>
      </w:r>
      <w:r w:rsidR="00652E49" w:rsidRPr="00CE7409">
        <w:rPr>
          <w:b w:val="0"/>
          <w:lang w:val="en-US"/>
        </w:rPr>
        <w:t xml:space="preserve">has </w:t>
      </w:r>
      <w:r w:rsidR="00CE7409">
        <w:rPr>
          <w:b w:val="0"/>
          <w:lang w:val="en-US"/>
        </w:rPr>
        <w:t>radically increased;</w:t>
      </w:r>
    </w:p>
    <w:p w14:paraId="2ED53E39" w14:textId="4C54DC8E" w:rsidR="006B1608" w:rsidRPr="00CE7409" w:rsidRDefault="006B1608" w:rsidP="00CE7409">
      <w:pPr>
        <w:pStyle w:val="Un-numberedsubheading"/>
        <w:numPr>
          <w:ilvl w:val="0"/>
          <w:numId w:val="15"/>
        </w:numPr>
        <w:spacing w:after="0"/>
        <w:ind w:left="567" w:hanging="567"/>
        <w:rPr>
          <w:b w:val="0"/>
          <w:lang w:val="en-US"/>
        </w:rPr>
      </w:pPr>
      <w:r w:rsidRPr="00CE7409">
        <w:rPr>
          <w:b w:val="0"/>
          <w:lang w:val="en-US"/>
        </w:rPr>
        <w:t>the unemployment rate</w:t>
      </w:r>
      <w:r w:rsidR="00652E49" w:rsidRPr="00CE7409">
        <w:rPr>
          <w:b w:val="0"/>
          <w:lang w:val="en-US"/>
        </w:rPr>
        <w:t xml:space="preserve"> has</w:t>
      </w:r>
      <w:r w:rsidRPr="00CE7409">
        <w:rPr>
          <w:b w:val="0"/>
          <w:lang w:val="en-US"/>
        </w:rPr>
        <w:t xml:space="preserve"> radically dropped</w:t>
      </w:r>
      <w:r w:rsidR="00CE7409">
        <w:rPr>
          <w:b w:val="0"/>
          <w:lang w:val="en-US"/>
        </w:rPr>
        <w:t>;</w:t>
      </w:r>
    </w:p>
    <w:p w14:paraId="3A6D9DA6" w14:textId="6BF7C618" w:rsidR="006B1608" w:rsidRPr="00CE7409" w:rsidRDefault="006B1608" w:rsidP="00CE7409">
      <w:pPr>
        <w:pStyle w:val="Un-numberedsubheading"/>
        <w:numPr>
          <w:ilvl w:val="0"/>
          <w:numId w:val="15"/>
        </w:numPr>
        <w:spacing w:after="0"/>
        <w:ind w:left="567" w:hanging="567"/>
        <w:rPr>
          <w:b w:val="0"/>
          <w:lang w:val="en-US"/>
        </w:rPr>
      </w:pPr>
      <w:r w:rsidRPr="00CE7409">
        <w:rPr>
          <w:b w:val="0"/>
          <w:lang w:val="en-US"/>
        </w:rPr>
        <w:t>the activity rate</w:t>
      </w:r>
      <w:r w:rsidR="00652E49" w:rsidRPr="00CE7409">
        <w:rPr>
          <w:b w:val="0"/>
          <w:lang w:val="en-US"/>
        </w:rPr>
        <w:t xml:space="preserve"> has</w:t>
      </w:r>
      <w:r w:rsidRPr="00CE7409">
        <w:rPr>
          <w:b w:val="0"/>
          <w:lang w:val="en-US"/>
        </w:rPr>
        <w:t xml:space="preserve"> radically increased.</w:t>
      </w:r>
    </w:p>
    <w:p w14:paraId="6176CAE4" w14:textId="77777777" w:rsidR="002113C6" w:rsidRPr="003A369E" w:rsidRDefault="002113C6" w:rsidP="00A043A2"/>
    <w:p w14:paraId="2906CFB6" w14:textId="5CF34997" w:rsidR="006B1608" w:rsidRPr="003A369E" w:rsidRDefault="003A22C9" w:rsidP="00A043A2">
      <w:r w:rsidRPr="003A369E">
        <w:t>T</w:t>
      </w:r>
      <w:r w:rsidR="006B1608" w:rsidRPr="003A369E">
        <w:t xml:space="preserve">here are no official statistics on the effect of the above </w:t>
      </w:r>
      <w:r w:rsidR="00C52936" w:rsidRPr="003A369E">
        <w:t xml:space="preserve">described </w:t>
      </w:r>
      <w:r w:rsidR="006B1608" w:rsidRPr="003A369E">
        <w:t>trends on persons with disability.</w:t>
      </w:r>
      <w:r w:rsidRPr="003A369E">
        <w:t xml:space="preserve"> However, the data presented in Section 2 of this report suggests a recent upturn in the employment rate of disabled women and men.</w:t>
      </w:r>
    </w:p>
    <w:p w14:paraId="22EB4A7B" w14:textId="77777777" w:rsidR="00487099" w:rsidRPr="003A369E" w:rsidRDefault="00487099" w:rsidP="00A043A2"/>
    <w:p w14:paraId="03F28B7A" w14:textId="5ABA643C" w:rsidR="006B1608" w:rsidRPr="003A369E" w:rsidRDefault="006B1608" w:rsidP="00A043A2">
      <w:r w:rsidRPr="003A369E">
        <w:t>The reasons behind the above mentioned positive employment trends</w:t>
      </w:r>
      <w:r w:rsidR="00652E49" w:rsidRPr="003A369E">
        <w:t xml:space="preserve"> are</w:t>
      </w:r>
      <w:r w:rsidRPr="003A369E">
        <w:t>:</w:t>
      </w:r>
    </w:p>
    <w:p w14:paraId="25526445" w14:textId="77777777" w:rsidR="002113C6" w:rsidRPr="003A369E" w:rsidRDefault="002113C6" w:rsidP="00A043A2"/>
    <w:p w14:paraId="0ADD679E" w14:textId="71FDB35F" w:rsidR="006B1608" w:rsidRPr="00CE7409" w:rsidRDefault="00652E49" w:rsidP="00CE7409">
      <w:pPr>
        <w:pStyle w:val="Un-numberedsubheading"/>
        <w:numPr>
          <w:ilvl w:val="0"/>
          <w:numId w:val="15"/>
        </w:numPr>
        <w:spacing w:after="0"/>
        <w:ind w:left="567" w:hanging="567"/>
        <w:rPr>
          <w:b w:val="0"/>
          <w:lang w:val="en-US"/>
        </w:rPr>
      </w:pPr>
      <w:r w:rsidRPr="00CE7409">
        <w:rPr>
          <w:b w:val="0"/>
          <w:lang w:val="en-US"/>
        </w:rPr>
        <w:t xml:space="preserve">The development </w:t>
      </w:r>
      <w:r w:rsidR="009C3A8B" w:rsidRPr="00CE7409">
        <w:rPr>
          <w:b w:val="0"/>
          <w:lang w:val="en-US"/>
        </w:rPr>
        <w:t>o</w:t>
      </w:r>
      <w:r w:rsidRPr="00CE7409">
        <w:rPr>
          <w:b w:val="0"/>
          <w:lang w:val="en-US"/>
        </w:rPr>
        <w:t xml:space="preserve">f </w:t>
      </w:r>
      <w:r w:rsidR="006B1608" w:rsidRPr="00CE7409">
        <w:rPr>
          <w:b w:val="0"/>
          <w:lang w:val="en-US"/>
        </w:rPr>
        <w:t>large scale public work programs, especially after 2013, reaching</w:t>
      </w:r>
      <w:r w:rsidR="00C52936" w:rsidRPr="00CE7409">
        <w:rPr>
          <w:b w:val="0"/>
          <w:lang w:val="en-US"/>
        </w:rPr>
        <w:t xml:space="preserve"> about </w:t>
      </w:r>
      <w:r w:rsidR="00A217C6" w:rsidRPr="00CE7409">
        <w:rPr>
          <w:b w:val="0"/>
          <w:lang w:val="en-US"/>
        </w:rPr>
        <w:t>2</w:t>
      </w:r>
      <w:r w:rsidR="00C52936" w:rsidRPr="00CE7409">
        <w:rPr>
          <w:b w:val="0"/>
          <w:lang w:val="en-US"/>
        </w:rPr>
        <w:t>00</w:t>
      </w:r>
      <w:r w:rsidRPr="00CE7409">
        <w:rPr>
          <w:b w:val="0"/>
          <w:lang w:val="en-US"/>
        </w:rPr>
        <w:t>,</w:t>
      </w:r>
      <w:r w:rsidR="00C52936" w:rsidRPr="00CE7409">
        <w:rPr>
          <w:b w:val="0"/>
          <w:lang w:val="en-US"/>
        </w:rPr>
        <w:t>000 persons per year</w:t>
      </w:r>
      <w:r w:rsidRPr="00CE7409">
        <w:rPr>
          <w:b w:val="0"/>
          <w:lang w:val="en-US"/>
        </w:rPr>
        <w:t xml:space="preserve"> in 201</w:t>
      </w:r>
      <w:r w:rsidR="00A217C6" w:rsidRPr="00CE7409">
        <w:rPr>
          <w:b w:val="0"/>
          <w:lang w:val="en-US"/>
        </w:rPr>
        <w:t>6</w:t>
      </w:r>
      <w:r w:rsidR="00C52936" w:rsidRPr="00CE7409">
        <w:rPr>
          <w:b w:val="0"/>
          <w:lang w:val="en-US"/>
        </w:rPr>
        <w:t>;</w:t>
      </w:r>
    </w:p>
    <w:p w14:paraId="683B909A" w14:textId="7A6DE0CA" w:rsidR="006B1608" w:rsidRPr="00CE7409" w:rsidRDefault="00652E49" w:rsidP="00CE7409">
      <w:pPr>
        <w:pStyle w:val="Un-numberedsubheading"/>
        <w:numPr>
          <w:ilvl w:val="0"/>
          <w:numId w:val="15"/>
        </w:numPr>
        <w:spacing w:after="0"/>
        <w:ind w:left="567" w:hanging="567"/>
        <w:rPr>
          <w:b w:val="0"/>
          <w:lang w:val="en-US"/>
        </w:rPr>
      </w:pPr>
      <w:r w:rsidRPr="00CE7409">
        <w:rPr>
          <w:b w:val="0"/>
          <w:lang w:val="en-US"/>
        </w:rPr>
        <w:t xml:space="preserve">An </w:t>
      </w:r>
      <w:r w:rsidR="006B1608" w:rsidRPr="00CE7409">
        <w:rPr>
          <w:b w:val="0"/>
          <w:lang w:val="en-US"/>
        </w:rPr>
        <w:t>increasing number of Hungarians working</w:t>
      </w:r>
      <w:r w:rsidR="00C52936" w:rsidRPr="00CE7409">
        <w:rPr>
          <w:b w:val="0"/>
          <w:lang w:val="en-US"/>
        </w:rPr>
        <w:t xml:space="preserve"> abroad</w:t>
      </w:r>
      <w:r w:rsidRPr="00CE7409">
        <w:rPr>
          <w:b w:val="0"/>
          <w:lang w:val="en-US"/>
        </w:rPr>
        <w:t xml:space="preserve"> (they are included in the employment statistics, but there are only estimations of their number)</w:t>
      </w:r>
      <w:r w:rsidR="006E2F00" w:rsidRPr="00CE7409">
        <w:rPr>
          <w:b w:val="0"/>
          <w:lang w:val="en-US"/>
        </w:rPr>
        <w:t>;</w:t>
      </w:r>
      <w:r w:rsidR="00C3511D" w:rsidRPr="004B3CEE">
        <w:rPr>
          <w:b w:val="0"/>
          <w:vertAlign w:val="superscript"/>
          <w:lang w:val="en-US"/>
        </w:rPr>
        <w:footnoteReference w:id="15"/>
      </w:r>
    </w:p>
    <w:p w14:paraId="6741DB02" w14:textId="0C7F86D3" w:rsidR="00A217C6" w:rsidRPr="00CE7409" w:rsidRDefault="00652E49" w:rsidP="00CE7409">
      <w:pPr>
        <w:pStyle w:val="Un-numberedsubheading"/>
        <w:numPr>
          <w:ilvl w:val="0"/>
          <w:numId w:val="15"/>
        </w:numPr>
        <w:spacing w:after="0"/>
        <w:ind w:left="567" w:hanging="567"/>
        <w:rPr>
          <w:b w:val="0"/>
          <w:lang w:val="en-US"/>
        </w:rPr>
      </w:pPr>
      <w:r w:rsidRPr="00CE7409">
        <w:rPr>
          <w:b w:val="0"/>
          <w:lang w:val="en-US"/>
        </w:rPr>
        <w:t>A</w:t>
      </w:r>
      <w:r w:rsidR="00A217C6" w:rsidRPr="00CE7409">
        <w:rPr>
          <w:b w:val="0"/>
          <w:lang w:val="en-US"/>
        </w:rPr>
        <w:t>n</w:t>
      </w:r>
      <w:r w:rsidRPr="00CE7409">
        <w:rPr>
          <w:b w:val="0"/>
          <w:lang w:val="en-US"/>
        </w:rPr>
        <w:t xml:space="preserve"> </w:t>
      </w:r>
      <w:r w:rsidR="006B1608" w:rsidRPr="00CE7409">
        <w:rPr>
          <w:b w:val="0"/>
          <w:lang w:val="en-US"/>
        </w:rPr>
        <w:t>increasing number of new employees in the private sector</w:t>
      </w:r>
      <w:r w:rsidRPr="00CE7409">
        <w:rPr>
          <w:b w:val="0"/>
          <w:lang w:val="en-US"/>
        </w:rPr>
        <w:t>:</w:t>
      </w:r>
      <w:r w:rsidR="006B1608" w:rsidRPr="00CE7409">
        <w:rPr>
          <w:b w:val="0"/>
          <w:lang w:val="en-US"/>
        </w:rPr>
        <w:t xml:space="preserve"> around </w:t>
      </w:r>
      <w:r w:rsidR="00A217C6" w:rsidRPr="00CE7409">
        <w:rPr>
          <w:b w:val="0"/>
          <w:lang w:val="en-US"/>
        </w:rPr>
        <w:t>20</w:t>
      </w:r>
      <w:r w:rsidR="006B1608" w:rsidRPr="00CE7409">
        <w:rPr>
          <w:b w:val="0"/>
          <w:lang w:val="en-US"/>
        </w:rPr>
        <w:t>0</w:t>
      </w:r>
      <w:r w:rsidRPr="00CE7409">
        <w:rPr>
          <w:b w:val="0"/>
          <w:lang w:val="en-US"/>
        </w:rPr>
        <w:t>,</w:t>
      </w:r>
      <w:r w:rsidR="006B1608" w:rsidRPr="00CE7409">
        <w:rPr>
          <w:b w:val="0"/>
          <w:lang w:val="en-US"/>
        </w:rPr>
        <w:t>000 more employees compared</w:t>
      </w:r>
      <w:r w:rsidRPr="00CE7409">
        <w:rPr>
          <w:b w:val="0"/>
          <w:lang w:val="en-US"/>
        </w:rPr>
        <w:t xml:space="preserve"> with</w:t>
      </w:r>
      <w:r w:rsidR="006B1608" w:rsidRPr="00CE7409">
        <w:rPr>
          <w:b w:val="0"/>
          <w:lang w:val="en-US"/>
        </w:rPr>
        <w:t xml:space="preserve"> the beginning of the crisis in 2008</w:t>
      </w:r>
      <w:r w:rsidR="00A217C6" w:rsidRPr="00CE7409">
        <w:rPr>
          <w:b w:val="0"/>
          <w:lang w:val="en-US"/>
        </w:rPr>
        <w:t xml:space="preserve"> and 112.000 increase in one year (2015-2016);</w:t>
      </w:r>
    </w:p>
    <w:p w14:paraId="2A6B372E" w14:textId="150119FF" w:rsidR="006B1608" w:rsidRPr="00CE7409" w:rsidRDefault="00A217C6" w:rsidP="00CE7409">
      <w:pPr>
        <w:pStyle w:val="Un-numberedsubheading"/>
        <w:numPr>
          <w:ilvl w:val="0"/>
          <w:numId w:val="15"/>
        </w:numPr>
        <w:spacing w:after="0"/>
        <w:ind w:left="567" w:hanging="567"/>
        <w:rPr>
          <w:b w:val="0"/>
          <w:lang w:val="en-US"/>
        </w:rPr>
      </w:pPr>
      <w:r w:rsidRPr="00CE7409">
        <w:rPr>
          <w:b w:val="0"/>
          <w:lang w:val="en-US"/>
        </w:rPr>
        <w:t>Lack of workers in many sectors in 2016</w:t>
      </w:r>
      <w:r w:rsidR="006B1608" w:rsidRPr="00CE7409">
        <w:rPr>
          <w:b w:val="0"/>
          <w:lang w:val="en-US"/>
        </w:rPr>
        <w:t>.</w:t>
      </w:r>
    </w:p>
    <w:p w14:paraId="56281BC7" w14:textId="014FF8AF" w:rsidR="00B17AF9" w:rsidRPr="003A369E" w:rsidRDefault="00487099" w:rsidP="00A043A2">
      <w:pPr>
        <w:pStyle w:val="CommentText"/>
        <w:rPr>
          <w:sz w:val="24"/>
          <w:szCs w:val="24"/>
        </w:rPr>
      </w:pPr>
      <w:r w:rsidRPr="003A369E">
        <w:rPr>
          <w:sz w:val="24"/>
          <w:szCs w:val="24"/>
        </w:rPr>
        <w:lastRenderedPageBreak/>
        <w:t xml:space="preserve">In 2016 only 6% of the Labour Market Fund will be spent </w:t>
      </w:r>
      <w:r w:rsidR="00652E49" w:rsidRPr="003A369E">
        <w:rPr>
          <w:sz w:val="24"/>
          <w:szCs w:val="24"/>
        </w:rPr>
        <w:t>on</w:t>
      </w:r>
      <w:r w:rsidRPr="003A369E">
        <w:rPr>
          <w:sz w:val="24"/>
          <w:szCs w:val="24"/>
        </w:rPr>
        <w:t xml:space="preserve"> active labour market measures.</w:t>
      </w:r>
      <w:r w:rsidR="00D0297B" w:rsidRPr="003A369E">
        <w:rPr>
          <w:sz w:val="24"/>
          <w:szCs w:val="24"/>
        </w:rPr>
        <w:t xml:space="preserve"> </w:t>
      </w:r>
      <w:r w:rsidR="00C52936" w:rsidRPr="003A369E">
        <w:rPr>
          <w:sz w:val="24"/>
          <w:szCs w:val="24"/>
        </w:rPr>
        <w:t xml:space="preserve">The public fund (formerly 50-60 billion HUF/year) for rehabilitation programs was terminated after 2011, therefore public work </w:t>
      </w:r>
      <w:proofErr w:type="gramStart"/>
      <w:r w:rsidR="00C52936" w:rsidRPr="003A369E">
        <w:rPr>
          <w:sz w:val="24"/>
          <w:szCs w:val="24"/>
        </w:rPr>
        <w:t>is more or less</w:t>
      </w:r>
      <w:proofErr w:type="gramEnd"/>
      <w:r w:rsidR="00C52936" w:rsidRPr="003A369E">
        <w:rPr>
          <w:sz w:val="24"/>
          <w:szCs w:val="24"/>
        </w:rPr>
        <w:t xml:space="preserve"> the only public measure for disabled persons.</w:t>
      </w:r>
      <w:r w:rsidR="00C52936" w:rsidRPr="003A369E">
        <w:rPr>
          <w:rStyle w:val="FootnoteReference"/>
          <w:sz w:val="24"/>
          <w:szCs w:val="24"/>
        </w:rPr>
        <w:footnoteReference w:id="16"/>
      </w:r>
      <w:r w:rsidR="00C52936" w:rsidRPr="003A369E">
        <w:rPr>
          <w:sz w:val="24"/>
          <w:szCs w:val="24"/>
        </w:rPr>
        <w:t xml:space="preserve"> </w:t>
      </w:r>
    </w:p>
    <w:p w14:paraId="20F460C5" w14:textId="2AE87E61" w:rsidR="00C52936" w:rsidRPr="003A369E" w:rsidRDefault="00C52936" w:rsidP="00A043A2"/>
    <w:p w14:paraId="68E6B8E7" w14:textId="4F3604A0" w:rsidR="000F752C" w:rsidRPr="003A369E" w:rsidRDefault="000F752C" w:rsidP="00A043A2">
      <w:r w:rsidRPr="003A369E">
        <w:t xml:space="preserve">Disabled persons are </w:t>
      </w:r>
      <w:proofErr w:type="gramStart"/>
      <w:r w:rsidRPr="003A369E">
        <w:t>fairly underrepresented</w:t>
      </w:r>
      <w:proofErr w:type="gramEnd"/>
      <w:r w:rsidRPr="003A369E">
        <w:t xml:space="preserve"> (if </w:t>
      </w:r>
      <w:r w:rsidR="00C3511D" w:rsidRPr="003A369E">
        <w:t>re</w:t>
      </w:r>
      <w:r w:rsidRPr="003A369E">
        <w:t xml:space="preserve">presented at all) in public work programs (due to the lack of special measures) and foreign work. </w:t>
      </w:r>
      <w:proofErr w:type="gramStart"/>
      <w:r w:rsidR="009C7B45" w:rsidRPr="003A369E">
        <w:t>Unfortunately</w:t>
      </w:r>
      <w:proofErr w:type="gramEnd"/>
      <w:r w:rsidR="009C7B45" w:rsidRPr="003A369E">
        <w:t xml:space="preserve"> there is </w:t>
      </w:r>
      <w:r w:rsidR="00F229C0" w:rsidRPr="003A369E">
        <w:t xml:space="preserve">no </w:t>
      </w:r>
      <w:r w:rsidR="009C7B45" w:rsidRPr="003A369E">
        <w:t>available data on the number of disabled persons in public work.</w:t>
      </w:r>
      <w:r w:rsidR="00D0297B" w:rsidRPr="003A369E">
        <w:rPr>
          <w:rStyle w:val="FootnoteReference"/>
        </w:rPr>
        <w:footnoteReference w:id="17"/>
      </w:r>
    </w:p>
    <w:p w14:paraId="6E2DC347" w14:textId="77777777" w:rsidR="0010423F" w:rsidRPr="003A369E" w:rsidRDefault="0010423F" w:rsidP="00A043A2"/>
    <w:p w14:paraId="3A007B7E" w14:textId="6B97926B" w:rsidR="0010423F" w:rsidRPr="003A369E" w:rsidRDefault="0010423F" w:rsidP="00A043A2">
      <w:pPr>
        <w:pStyle w:val="Heading2"/>
      </w:pPr>
      <w:bookmarkStart w:id="29" w:name="_Toc433646014"/>
      <w:bookmarkStart w:id="30" w:name="_Toc465860155"/>
      <w:r w:rsidRPr="003A369E">
        <w:t>Education</w:t>
      </w:r>
      <w:bookmarkEnd w:id="29"/>
      <w:bookmarkEnd w:id="30"/>
    </w:p>
    <w:p w14:paraId="164189E2" w14:textId="77777777" w:rsidR="00E8176B" w:rsidRPr="003A369E" w:rsidRDefault="00E8176B" w:rsidP="00A043A2"/>
    <w:p w14:paraId="6B53736C" w14:textId="72B73860" w:rsidR="00E8176B" w:rsidRDefault="00E8176B" w:rsidP="00A043A2">
      <w:r w:rsidRPr="003A369E">
        <w:t>The 2011 Census</w:t>
      </w:r>
      <w:r w:rsidRPr="003A369E">
        <w:rPr>
          <w:rStyle w:val="FootnoteReference"/>
        </w:rPr>
        <w:footnoteReference w:id="18"/>
      </w:r>
      <w:r w:rsidRPr="003A369E">
        <w:t xml:space="preserve"> points out that the average ratio of students with SEN (5.5%) in public education is around the national average ratio of disabled people in the population. However, it is also apparent that there are 2.4 times more SEN students at the primary and lower secondary level than in the upper secondary. Almost half of th</w:t>
      </w:r>
      <w:r w:rsidR="002A3119" w:rsidRPr="003A369E">
        <w:t>e</w:t>
      </w:r>
      <w:r w:rsidRPr="003A369E">
        <w:t xml:space="preserve"> students</w:t>
      </w:r>
      <w:r w:rsidR="002A3119" w:rsidRPr="003A369E">
        <w:t xml:space="preserve"> with SEN</w:t>
      </w:r>
      <w:r w:rsidRPr="003A369E">
        <w:t xml:space="preserve"> in upper secondary education have severe learning disability, and 27% of them have mild intellectual disability</w:t>
      </w:r>
      <w:r w:rsidR="003C362E" w:rsidRPr="003A369E">
        <w:t xml:space="preserve">, their share in primary </w:t>
      </w:r>
      <w:r w:rsidR="002A3119" w:rsidRPr="003A369E">
        <w:t xml:space="preserve">and lower secondary </w:t>
      </w:r>
      <w:r w:rsidR="003C362E" w:rsidRPr="003A369E">
        <w:t xml:space="preserve">education is </w:t>
      </w:r>
      <w:r w:rsidR="002A3119" w:rsidRPr="003A369E">
        <w:t>40% and 26</w:t>
      </w:r>
      <w:r w:rsidR="003C362E" w:rsidRPr="003A369E">
        <w:t xml:space="preserve">%. </w:t>
      </w:r>
      <w:r w:rsidRPr="003A369E">
        <w:t xml:space="preserve">Also, the ratio of SEN students repeating a year is much higher at the primary and lower secondary than in the upper secondary level. </w:t>
      </w:r>
    </w:p>
    <w:p w14:paraId="79FAB8D4" w14:textId="77777777" w:rsidR="000F0A4C" w:rsidRPr="003A369E" w:rsidRDefault="000F0A4C" w:rsidP="00A043A2">
      <w:pPr>
        <w:rPr>
          <w:i/>
        </w:rPr>
      </w:pPr>
    </w:p>
    <w:p w14:paraId="7B7FEBA5" w14:textId="1E67DB7A" w:rsidR="00E8176B" w:rsidRPr="003A369E" w:rsidRDefault="00E8176B" w:rsidP="00A043A2">
      <w:r w:rsidRPr="003A369E">
        <w:t>This suggests that dropping out of education is a serious issue among the disabled. While in normal programs the average ratio of students repeating a year is between 1-3%, programs for SEN students all have an above 5% probability of repetition, with over 20% of students in thei</w:t>
      </w:r>
      <w:r w:rsidR="00240FFB">
        <w:t>r first year repeating the year.</w:t>
      </w:r>
    </w:p>
    <w:p w14:paraId="75800B0E" w14:textId="77777777" w:rsidR="00E8176B" w:rsidRPr="003A369E" w:rsidRDefault="00E8176B" w:rsidP="00A043A2"/>
    <w:p w14:paraId="4C350A80" w14:textId="77777777" w:rsidR="00E8176B" w:rsidRPr="003A369E" w:rsidRDefault="00E8176B" w:rsidP="00A043A2">
      <w:r w:rsidRPr="003A369E">
        <w:t xml:space="preserve">The number of SEN students integrated in mainstream classes has grown with an average of 3.2% in the last four years, while the number of SEN students in public education has grown with 1.2% from year to year in the same period. This suggest a positive trend, although it doesn’t say anything about the quality of integration. </w:t>
      </w:r>
    </w:p>
    <w:p w14:paraId="29E0B86D" w14:textId="77777777" w:rsidR="00E8176B" w:rsidRPr="003A369E" w:rsidRDefault="00E8176B" w:rsidP="00A043A2"/>
    <w:p w14:paraId="1F49AD84" w14:textId="42386529" w:rsidR="0010423F" w:rsidRPr="003A369E" w:rsidRDefault="00E8176B" w:rsidP="00A043A2">
      <w:r w:rsidRPr="003A369E">
        <w:t>EU SILC data above in this report shows participation in tertiary education. The EU 2020 target for 30-34–year-olds completing third level education is at least 40%. The Hungarian target is 30.3%. While this target number cannot be tested for the disabled population with the available data, it is indicative to compare the ratio of disabled people with tertiary level education with the total population. Around 17% of people had at least one tertiary degree in 2011, while the corresponding figure for the disabled population is 9%. While this is a major improvement from the 5.2% level in 2001, there is still a substantial gap in the level of education between the disabled and the non-disabled.</w:t>
      </w:r>
    </w:p>
    <w:p w14:paraId="6892569A" w14:textId="535A67AB" w:rsidR="0010423F" w:rsidRPr="003A369E" w:rsidRDefault="0010423F" w:rsidP="00A043A2">
      <w:pPr>
        <w:pStyle w:val="Heading2"/>
      </w:pPr>
      <w:bookmarkStart w:id="31" w:name="_Toc433646015"/>
      <w:bookmarkStart w:id="32" w:name="_Toc465860156"/>
      <w:r w:rsidRPr="003A369E">
        <w:lastRenderedPageBreak/>
        <w:t>Poverty and social inclusion</w:t>
      </w:r>
      <w:bookmarkEnd w:id="31"/>
      <w:bookmarkEnd w:id="32"/>
    </w:p>
    <w:p w14:paraId="6F17EE6D" w14:textId="19BE13CF" w:rsidR="005E7962" w:rsidRPr="003A369E" w:rsidRDefault="005E7962" w:rsidP="00A043A2"/>
    <w:p w14:paraId="1409EBD5" w14:textId="5326B7C6" w:rsidR="000F752C" w:rsidRPr="003A369E" w:rsidRDefault="00BC1496" w:rsidP="00A043A2">
      <w:r w:rsidRPr="003A369E">
        <w:t>D</w:t>
      </w:r>
      <w:r w:rsidR="000F752C" w:rsidRPr="003A369E">
        <w:t>isabled people</w:t>
      </w:r>
      <w:r w:rsidRPr="003A369E">
        <w:t>’s</w:t>
      </w:r>
      <w:r w:rsidR="000F752C" w:rsidRPr="003A369E">
        <w:t xml:space="preserve"> </w:t>
      </w:r>
      <w:r w:rsidR="00ED25CF" w:rsidRPr="003A369E">
        <w:t xml:space="preserve">poverty rate, </w:t>
      </w:r>
      <w:r w:rsidRPr="003A369E">
        <w:t xml:space="preserve">for </w:t>
      </w:r>
      <w:r w:rsidR="000F752C" w:rsidRPr="003A369E">
        <w:t>both</w:t>
      </w:r>
      <w:r w:rsidR="00ED25CF" w:rsidRPr="003A369E">
        <w:t xml:space="preserve"> </w:t>
      </w:r>
      <w:r w:rsidR="000F752C" w:rsidRPr="003A369E">
        <w:t>national and international</w:t>
      </w:r>
      <w:r w:rsidR="00ED25CF" w:rsidRPr="003A369E">
        <w:t xml:space="preserve"> comparison</w:t>
      </w:r>
      <w:r w:rsidRPr="003A369E">
        <w:t>s</w:t>
      </w:r>
      <w:r w:rsidR="00ED25CF" w:rsidRPr="003A369E">
        <w:t>,</w:t>
      </w:r>
      <w:r w:rsidR="000F752C" w:rsidRPr="003A369E">
        <w:t xml:space="preserve"> </w:t>
      </w:r>
      <w:r w:rsidRPr="003A369E">
        <w:t>has been</w:t>
      </w:r>
      <w:r w:rsidR="000F752C" w:rsidRPr="003A369E">
        <w:t xml:space="preserve"> worsened by the cuts in </w:t>
      </w:r>
      <w:r w:rsidR="00ED25CF" w:rsidRPr="003A369E">
        <w:t>disability cash benefits and pensions after 2011</w:t>
      </w:r>
      <w:r w:rsidR="000F752C" w:rsidRPr="003A369E">
        <w:t xml:space="preserve">. </w:t>
      </w:r>
      <w:proofErr w:type="gramStart"/>
      <w:r w:rsidR="000F752C" w:rsidRPr="003A369E">
        <w:t>Consequently</w:t>
      </w:r>
      <w:proofErr w:type="gramEnd"/>
      <w:r w:rsidR="000F752C" w:rsidRPr="003A369E">
        <w:t xml:space="preserve"> the overall household poverty risk is significantly higher than the EU average. In </w:t>
      </w:r>
      <w:proofErr w:type="gramStart"/>
      <w:r w:rsidR="000F752C" w:rsidRPr="003A369E">
        <w:t>addition</w:t>
      </w:r>
      <w:proofErr w:type="gramEnd"/>
      <w:r w:rsidR="000F752C" w:rsidRPr="003A369E">
        <w:t xml:space="preserve"> the increase in poverty risk is </w:t>
      </w:r>
      <w:r w:rsidR="00587117" w:rsidRPr="003A369E">
        <w:t xml:space="preserve">rising </w:t>
      </w:r>
      <w:r w:rsidR="000F752C" w:rsidRPr="003A369E">
        <w:t>much faster than for the general Hungarian population.</w:t>
      </w:r>
    </w:p>
    <w:p w14:paraId="3726F1CE" w14:textId="77777777" w:rsidR="00ED25CF" w:rsidRPr="003A369E" w:rsidRDefault="00ED25CF" w:rsidP="00A043A2"/>
    <w:p w14:paraId="67A2F2F6" w14:textId="5BEA8242" w:rsidR="00FE24FC" w:rsidRPr="003A369E" w:rsidRDefault="00FE24FC" w:rsidP="00A043A2">
      <w:r w:rsidRPr="003A369E">
        <w:t xml:space="preserve">As for household poverty risk: low work intensity and material deprivation are much more serious causes of household poverty than </w:t>
      </w:r>
      <w:r w:rsidR="00213830" w:rsidRPr="003A369E">
        <w:t>for the</w:t>
      </w:r>
      <w:r w:rsidRPr="003A369E">
        <w:t xml:space="preserve"> EU average. </w:t>
      </w:r>
      <w:r w:rsidR="00213830" w:rsidRPr="003A369E">
        <w:t>In</w:t>
      </w:r>
      <w:r w:rsidRPr="003A369E">
        <w:t xml:space="preserve"> contrast, low income (after social transfers) is less serious, than </w:t>
      </w:r>
      <w:r w:rsidR="00213830" w:rsidRPr="003A369E">
        <w:t>for the</w:t>
      </w:r>
      <w:r w:rsidRPr="003A369E">
        <w:t xml:space="preserve"> EU average. </w:t>
      </w:r>
    </w:p>
    <w:p w14:paraId="18FEE7E0" w14:textId="77777777" w:rsidR="00FE24FC" w:rsidRPr="003A369E" w:rsidRDefault="00FE24FC" w:rsidP="00A043A2"/>
    <w:p w14:paraId="714FAF24" w14:textId="727694F6" w:rsidR="00FE24FC" w:rsidRPr="003A369E" w:rsidRDefault="00FE24FC" w:rsidP="00A043A2">
      <w:r w:rsidRPr="003A369E">
        <w:t>There is no real difference between the various risk factors of poverty, since the difference</w:t>
      </w:r>
      <w:r w:rsidR="000F0A4C">
        <w:t xml:space="preserve"> between the Hungarian data and</w:t>
      </w:r>
      <w:r w:rsidRPr="003A369E">
        <w:t xml:space="preserve"> EU average is the same (the Hungarian figure is circa 8-9% higher) in all dimensions (men and women, disabled and non-disabled</w:t>
      </w:r>
      <w:r w:rsidR="00D7461F" w:rsidRPr="003A369E">
        <w:t xml:space="preserve"> people</w:t>
      </w:r>
      <w:r w:rsidRPr="003A369E">
        <w:t xml:space="preserve"> etc.).</w:t>
      </w:r>
    </w:p>
    <w:p w14:paraId="35CD69F7" w14:textId="77777777" w:rsidR="000E538E" w:rsidRPr="003A369E" w:rsidRDefault="000E538E" w:rsidP="00A043A2"/>
    <w:p w14:paraId="665BC79C" w14:textId="77777777" w:rsidR="006E2F00" w:rsidRPr="003A369E" w:rsidRDefault="00ED25CF" w:rsidP="00A043A2">
      <w:r w:rsidRPr="003A369E">
        <w:t xml:space="preserve">As for household poverty risk, the Hungarian figure is not lower than the EU average </w:t>
      </w:r>
      <w:r w:rsidR="00587117" w:rsidRPr="003A369E">
        <w:t>for</w:t>
      </w:r>
      <w:r w:rsidR="00D7461F" w:rsidRPr="003A369E">
        <w:t xml:space="preserve"> people over</w:t>
      </w:r>
      <w:r w:rsidRPr="003A369E">
        <w:t xml:space="preserve"> 65 years, however, the Hungarian poverty rate is much higher between 16-64 years, especially amongst persons with disability.</w:t>
      </w:r>
    </w:p>
    <w:p w14:paraId="7269928B" w14:textId="77777777" w:rsidR="006E2F00" w:rsidRPr="003A369E" w:rsidRDefault="006E2F00" w:rsidP="00A043A2"/>
    <w:p w14:paraId="022FCD7B" w14:textId="77777777" w:rsidR="00A217C6" w:rsidRPr="003A369E" w:rsidRDefault="00A217C6" w:rsidP="00A043A2">
      <w:pPr>
        <w:pStyle w:val="Un-numberedsubheading"/>
        <w:spacing w:after="0"/>
      </w:pPr>
      <w:r w:rsidRPr="003A369E">
        <w:t>Living in large institutions:</w:t>
      </w:r>
    </w:p>
    <w:p w14:paraId="7EEA95B0" w14:textId="77777777" w:rsidR="00A217C6" w:rsidRPr="003A369E" w:rsidRDefault="00A217C6" w:rsidP="00A043A2">
      <w:pPr>
        <w:pStyle w:val="Un-numberedsubheading"/>
        <w:spacing w:after="0"/>
      </w:pPr>
    </w:p>
    <w:p w14:paraId="087D6F03" w14:textId="77777777" w:rsidR="00A217C6" w:rsidRPr="003A369E" w:rsidRDefault="00A217C6" w:rsidP="00A043A2">
      <w:pPr>
        <w:pStyle w:val="Un-numberedsubheading"/>
        <w:spacing w:after="0"/>
        <w:rPr>
          <w:b w:val="0"/>
        </w:rPr>
      </w:pPr>
      <w:r w:rsidRPr="003A369E">
        <w:rPr>
          <w:b w:val="0"/>
        </w:rPr>
        <w:t>Around 100,000 persons live in institutions, and there are also 13,000 transitional living places. 65% of all these places are for elderly persons and 21% are for disabled persons. Furthermore, there are also places for persons with mental disability and homeless persons. These institutions are rather different, however, and only 2.6% of them are small community living type homes. The government strategy</w:t>
      </w:r>
      <w:r w:rsidRPr="003A369E">
        <w:rPr>
          <w:rStyle w:val="FootnoteReference"/>
          <w:b w:val="0"/>
        </w:rPr>
        <w:footnoteReference w:id="19"/>
      </w:r>
      <w:r w:rsidRPr="003A369E">
        <w:rPr>
          <w:b w:val="0"/>
        </w:rPr>
        <w:t xml:space="preserve"> (for the next 30 years) resulted in applications for 7 billion forints to replace 600 persons.</w:t>
      </w:r>
      <w:r w:rsidRPr="003A369E">
        <w:rPr>
          <w:rStyle w:val="FootnoteReference"/>
          <w:b w:val="0"/>
        </w:rPr>
        <w:footnoteReference w:id="20"/>
      </w:r>
    </w:p>
    <w:p w14:paraId="4F188A0D" w14:textId="77777777" w:rsidR="00A217C6" w:rsidRPr="003A369E" w:rsidRDefault="00A217C6" w:rsidP="00A043A2">
      <w:pPr>
        <w:pStyle w:val="Un-numberedsubheading"/>
        <w:spacing w:after="0"/>
        <w:rPr>
          <w:b w:val="0"/>
        </w:rPr>
      </w:pPr>
    </w:p>
    <w:p w14:paraId="7B74E4E5" w14:textId="77777777" w:rsidR="00A217C6" w:rsidRPr="003A369E" w:rsidRDefault="00A217C6" w:rsidP="00A043A2">
      <w:pPr>
        <w:pStyle w:val="Un-numberedsubheading"/>
        <w:spacing w:after="0"/>
        <w:rPr>
          <w:b w:val="0"/>
        </w:rPr>
      </w:pPr>
      <w:r w:rsidRPr="003A369E">
        <w:rPr>
          <w:b w:val="0"/>
        </w:rPr>
        <w:t>There were 98 large institutions for disabled persons (with 11,000 persons) at the time of passing the strategy in 2011, and the closure of only 6</w:t>
      </w:r>
      <w:r w:rsidRPr="003A369E">
        <w:rPr>
          <w:rStyle w:val="FootnoteReference"/>
          <w:b w:val="0"/>
        </w:rPr>
        <w:footnoteReference w:id="21"/>
      </w:r>
      <w:r w:rsidRPr="003A369E">
        <w:rPr>
          <w:b w:val="0"/>
        </w:rPr>
        <w:t xml:space="preserve"> of them has been started.</w:t>
      </w:r>
      <w:r w:rsidRPr="003A369E">
        <w:rPr>
          <w:rStyle w:val="FootnoteReference"/>
          <w:b w:val="0"/>
        </w:rPr>
        <w:footnoteReference w:id="22"/>
      </w:r>
      <w:r w:rsidRPr="003A369E">
        <w:rPr>
          <w:b w:val="0"/>
        </w:rPr>
        <w:t xml:space="preserve"> </w:t>
      </w:r>
    </w:p>
    <w:p w14:paraId="4E7E0CAB" w14:textId="77777777" w:rsidR="00A217C6" w:rsidRPr="003A369E" w:rsidRDefault="00A217C6" w:rsidP="00A043A2">
      <w:pPr>
        <w:pStyle w:val="Un-numberedsubheading"/>
        <w:spacing w:after="0"/>
        <w:rPr>
          <w:b w:val="0"/>
        </w:rPr>
      </w:pPr>
    </w:p>
    <w:p w14:paraId="54B8D01D" w14:textId="77777777" w:rsidR="00A217C6" w:rsidRPr="003A369E" w:rsidRDefault="00A217C6" w:rsidP="00A043A2">
      <w:pPr>
        <w:pStyle w:val="Un-numberedsubheading"/>
        <w:spacing w:after="0"/>
      </w:pPr>
      <w:r w:rsidRPr="003A369E">
        <w:t>Reassessment of disability pensions:</w:t>
      </w:r>
    </w:p>
    <w:p w14:paraId="5114DA20" w14:textId="77777777" w:rsidR="00A217C6" w:rsidRPr="003A369E" w:rsidRDefault="00A217C6" w:rsidP="00A043A2">
      <w:pPr>
        <w:pStyle w:val="Un-numberedsubheading"/>
        <w:spacing w:after="0"/>
      </w:pPr>
    </w:p>
    <w:p w14:paraId="2800E58D" w14:textId="33ADE70D" w:rsidR="00A217C6" w:rsidRPr="003A369E" w:rsidRDefault="00A217C6" w:rsidP="00A043A2">
      <w:pPr>
        <w:pStyle w:val="Un-numberedsubheading"/>
        <w:spacing w:after="0"/>
        <w:rPr>
          <w:b w:val="0"/>
        </w:rPr>
      </w:pPr>
      <w:r w:rsidRPr="003A369E">
        <w:rPr>
          <w:b w:val="0"/>
        </w:rPr>
        <w:t xml:space="preserve">In 2012 (the latest available data) 4,700 persons were excluded from disability entitlement out of 44,000 investigations. In the same period, 29,000 new applicants received such an entitlement. Therefore, more people are entering the system of </w:t>
      </w:r>
      <w:r w:rsidRPr="003A369E">
        <w:rPr>
          <w:b w:val="0"/>
        </w:rPr>
        <w:lastRenderedPageBreak/>
        <w:t>disability entitlement (a</w:t>
      </w:r>
      <w:r w:rsidR="008B7F26">
        <w:rPr>
          <w:b w:val="0"/>
        </w:rPr>
        <w:t xml:space="preserve">llowances) than the number of </w:t>
      </w:r>
      <w:r w:rsidRPr="003A369E">
        <w:rPr>
          <w:b w:val="0"/>
        </w:rPr>
        <w:t>persons that are being excluded.</w:t>
      </w:r>
      <w:r w:rsidRPr="003A369E">
        <w:rPr>
          <w:rStyle w:val="FootnoteReference"/>
          <w:b w:val="0"/>
        </w:rPr>
        <w:footnoteReference w:id="23"/>
      </w:r>
    </w:p>
    <w:p w14:paraId="45732997" w14:textId="77777777" w:rsidR="00A217C6" w:rsidRPr="003A369E" w:rsidRDefault="00A217C6" w:rsidP="00A043A2">
      <w:pPr>
        <w:pStyle w:val="Un-numberedsubheading"/>
        <w:spacing w:after="0"/>
        <w:rPr>
          <w:b w:val="0"/>
        </w:rPr>
      </w:pPr>
    </w:p>
    <w:p w14:paraId="6E0F57C0" w14:textId="77777777" w:rsidR="00A217C6" w:rsidRPr="003A369E" w:rsidRDefault="00A217C6" w:rsidP="00A043A2">
      <w:pPr>
        <w:pStyle w:val="Un-numberedsubheading"/>
        <w:spacing w:after="0"/>
        <w:rPr>
          <w:b w:val="0"/>
        </w:rPr>
      </w:pPr>
      <w:r w:rsidRPr="003A369E">
        <w:rPr>
          <w:b w:val="0"/>
        </w:rPr>
        <w:t>By 2015, altogether 9% of reassessed disabled persons were excluded from disability entitlement (allowances).</w:t>
      </w:r>
      <w:r w:rsidRPr="003A369E">
        <w:rPr>
          <w:rStyle w:val="FootnoteReference"/>
          <w:b w:val="0"/>
        </w:rPr>
        <w:footnoteReference w:id="24"/>
      </w:r>
    </w:p>
    <w:p w14:paraId="34BBE434" w14:textId="6A058FC6" w:rsidR="001E4166" w:rsidRPr="003A369E" w:rsidRDefault="001E4166" w:rsidP="00A043A2">
      <w:pPr>
        <w:rPr>
          <w:rFonts w:eastAsiaTheme="majorEastAsia"/>
          <w:lang w:eastAsia="en-GB"/>
        </w:rPr>
      </w:pPr>
      <w:r w:rsidRPr="003A369E">
        <w:rPr>
          <w:lang w:eastAsia="en-GB"/>
        </w:rPr>
        <w:br w:type="page"/>
      </w:r>
    </w:p>
    <w:p w14:paraId="272E7B21" w14:textId="77777777" w:rsidR="0010423F" w:rsidRPr="003A369E" w:rsidRDefault="0010423F" w:rsidP="00A043A2">
      <w:pPr>
        <w:pStyle w:val="Heading1"/>
        <w:rPr>
          <w:szCs w:val="24"/>
          <w:lang w:eastAsia="en-GB"/>
        </w:rPr>
      </w:pPr>
      <w:bookmarkStart w:id="33" w:name="_Toc433646016"/>
      <w:bookmarkStart w:id="34" w:name="_Toc465860157"/>
      <w:r w:rsidRPr="003A369E">
        <w:rPr>
          <w:szCs w:val="24"/>
          <w:lang w:eastAsia="en-GB"/>
        </w:rPr>
        <w:lastRenderedPageBreak/>
        <w:t>Assessment of policies in place to meet the relevant headline targets</w:t>
      </w:r>
      <w:bookmarkEnd w:id="33"/>
      <w:bookmarkEnd w:id="34"/>
    </w:p>
    <w:p w14:paraId="28C725E2" w14:textId="77777777" w:rsidR="0098235D" w:rsidRPr="003A369E" w:rsidRDefault="0098235D" w:rsidP="00A043A2">
      <w:pPr>
        <w:rPr>
          <w:lang w:eastAsia="en-GB"/>
        </w:rPr>
      </w:pPr>
    </w:p>
    <w:p w14:paraId="6BC5A332" w14:textId="4006F832" w:rsidR="0010423F" w:rsidRPr="003A369E" w:rsidRDefault="0010423F" w:rsidP="00A043A2">
      <w:pPr>
        <w:pStyle w:val="Heading2"/>
      </w:pPr>
      <w:bookmarkStart w:id="35" w:name="_Toc433646017"/>
      <w:bookmarkStart w:id="36" w:name="_Toc465860158"/>
      <w:r w:rsidRPr="003A369E">
        <w:t>Employment</w:t>
      </w:r>
      <w:bookmarkEnd w:id="35"/>
      <w:bookmarkEnd w:id="36"/>
    </w:p>
    <w:p w14:paraId="1812B5BE" w14:textId="77777777" w:rsidR="0010423F" w:rsidRPr="003A369E" w:rsidRDefault="0010423F" w:rsidP="00A043A2"/>
    <w:p w14:paraId="33ECB4D8" w14:textId="1ACC220C" w:rsidR="000F752C" w:rsidRPr="003A369E" w:rsidRDefault="0098235D" w:rsidP="00A043A2">
      <w:r w:rsidRPr="003A369E">
        <w:t xml:space="preserve">The government’s </w:t>
      </w:r>
      <w:r w:rsidR="000F752C" w:rsidRPr="003A369E">
        <w:t xml:space="preserve">employment policy is </w:t>
      </w:r>
      <w:r w:rsidRPr="003A369E">
        <w:t xml:space="preserve">still </w:t>
      </w:r>
      <w:r w:rsidR="000F752C" w:rsidRPr="003A369E">
        <w:t xml:space="preserve">based on </w:t>
      </w:r>
      <w:r w:rsidRPr="003A369E">
        <w:t xml:space="preserve">the following </w:t>
      </w:r>
      <w:r w:rsidR="000F752C" w:rsidRPr="003A369E">
        <w:t>two main measures, both regarding the entire population and disabled persons:</w:t>
      </w:r>
    </w:p>
    <w:p w14:paraId="395D4083" w14:textId="77777777" w:rsidR="006E2F00" w:rsidRPr="003A369E" w:rsidRDefault="006E2F00" w:rsidP="00A043A2"/>
    <w:p w14:paraId="1AE2823C" w14:textId="1D2F6341" w:rsidR="000F752C" w:rsidRPr="003A369E" w:rsidRDefault="006647A8" w:rsidP="00A043A2">
      <w:pPr>
        <w:pStyle w:val="ListParagraph"/>
        <w:numPr>
          <w:ilvl w:val="0"/>
          <w:numId w:val="4"/>
        </w:numPr>
        <w:ind w:left="567" w:hanging="567"/>
      </w:pPr>
      <w:r w:rsidRPr="003A369E">
        <w:t xml:space="preserve">To </w:t>
      </w:r>
      <w:r w:rsidR="000F752C" w:rsidRPr="003A369E">
        <w:t>cut social benefits to motivate (</w:t>
      </w:r>
      <w:r w:rsidRPr="003A369E">
        <w:t>n</w:t>
      </w:r>
      <w:r w:rsidR="0098235D" w:rsidRPr="003A369E">
        <w:t xml:space="preserve">on-disabled and especially </w:t>
      </w:r>
      <w:r w:rsidR="000F752C" w:rsidRPr="003A369E">
        <w:t>disabled) persons to find a job;</w:t>
      </w:r>
    </w:p>
    <w:p w14:paraId="7EAB015F" w14:textId="7E44442F" w:rsidR="000F752C" w:rsidRPr="003A369E" w:rsidRDefault="006647A8" w:rsidP="00A043A2">
      <w:pPr>
        <w:pStyle w:val="ListParagraph"/>
        <w:numPr>
          <w:ilvl w:val="0"/>
          <w:numId w:val="4"/>
        </w:numPr>
        <w:ind w:left="567" w:hanging="567"/>
      </w:pPr>
      <w:r w:rsidRPr="003A369E">
        <w:t xml:space="preserve">To </w:t>
      </w:r>
      <w:r w:rsidR="000F752C" w:rsidRPr="003A369E">
        <w:t>finance very low paid public worker positions</w:t>
      </w:r>
      <w:r w:rsidR="0098235D" w:rsidRPr="003A369E">
        <w:t xml:space="preserve"> (</w:t>
      </w:r>
      <w:r w:rsidR="001E2FCC" w:rsidRPr="003A369E">
        <w:t>in 20</w:t>
      </w:r>
      <w:r w:rsidR="000F0A4C">
        <w:t xml:space="preserve">15 213.000 persons and in 2016 </w:t>
      </w:r>
      <w:r w:rsidR="001E2FCC" w:rsidRPr="003A369E">
        <w:t>253.000 persons</w:t>
      </w:r>
      <w:r w:rsidR="0098235D" w:rsidRPr="003A369E">
        <w:t>)</w:t>
      </w:r>
      <w:r w:rsidR="000F752C" w:rsidRPr="003A369E">
        <w:t>.</w:t>
      </w:r>
    </w:p>
    <w:p w14:paraId="5C52613C" w14:textId="77777777" w:rsidR="0098235D" w:rsidRPr="003A369E" w:rsidRDefault="0098235D" w:rsidP="00A043A2"/>
    <w:p w14:paraId="6639998D" w14:textId="4B98C662" w:rsidR="001E2FCC" w:rsidRPr="003A369E" w:rsidRDefault="003C0E19" w:rsidP="00A043A2">
      <w:pPr>
        <w:rPr>
          <w:rFonts w:eastAsia="Times New Roman"/>
          <w:lang w:eastAsia="hu-HU"/>
        </w:rPr>
      </w:pPr>
      <w:r w:rsidRPr="003A369E">
        <w:t>The 2016</w:t>
      </w:r>
      <w:r w:rsidR="001E2FCC" w:rsidRPr="003A369E">
        <w:t xml:space="preserve"> National Reform Program </w:t>
      </w:r>
      <w:r w:rsidRPr="003A369E">
        <w:t>shows a</w:t>
      </w:r>
      <w:r w:rsidR="001E2FCC" w:rsidRPr="003A369E">
        <w:t xml:space="preserve"> shift of resources and policies towards active labour market measures. </w:t>
      </w:r>
      <w:r w:rsidRPr="003A369E">
        <w:t>I</w:t>
      </w:r>
      <w:r w:rsidR="001E2FCC" w:rsidRPr="003A369E">
        <w:rPr>
          <w:rFonts w:eastAsia="Times New Roman"/>
          <w:lang w:eastAsia="hu-HU"/>
        </w:rPr>
        <w:t xml:space="preserve">mportant tools for the creation of a supportive environment include the strengthening of active </w:t>
      </w:r>
      <w:r w:rsidR="001E2FCC" w:rsidRPr="003A369E">
        <w:t xml:space="preserve">labour market </w:t>
      </w:r>
      <w:r w:rsidR="001E2FCC" w:rsidRPr="003A369E">
        <w:rPr>
          <w:rFonts w:eastAsia="Times New Roman"/>
          <w:lang w:eastAsia="hu-HU"/>
        </w:rPr>
        <w:t xml:space="preserve">policies promoting employment </w:t>
      </w:r>
      <w:r w:rsidR="001E2FCC" w:rsidRPr="003A369E">
        <w:t xml:space="preserve">in </w:t>
      </w:r>
      <w:r w:rsidR="001E2FCC" w:rsidRPr="003A369E">
        <w:rPr>
          <w:rFonts w:eastAsia="Times New Roman"/>
          <w:lang w:eastAsia="hu-HU"/>
        </w:rPr>
        <w:t xml:space="preserve">the open </w:t>
      </w:r>
      <w:r w:rsidR="001E2FCC" w:rsidRPr="003A369E">
        <w:t xml:space="preserve">labour market </w:t>
      </w:r>
      <w:r w:rsidR="001E2FCC" w:rsidRPr="003A369E">
        <w:rPr>
          <w:rFonts w:eastAsia="Times New Roman"/>
          <w:lang w:eastAsia="hu-HU"/>
        </w:rPr>
        <w:t>and promoting a transition from public work to the private sector by strengthening activation elements. However, the budget of active labour market measures is not</w:t>
      </w:r>
      <w:r w:rsidRPr="003A369E">
        <w:rPr>
          <w:rFonts w:eastAsia="Times New Roman"/>
          <w:lang w:eastAsia="hu-HU"/>
        </w:rPr>
        <w:t xml:space="preserve"> yet</w:t>
      </w:r>
      <w:r w:rsidR="001E2FCC" w:rsidRPr="003A369E">
        <w:rPr>
          <w:rFonts w:eastAsia="Times New Roman"/>
          <w:lang w:eastAsia="hu-HU"/>
        </w:rPr>
        <w:t xml:space="preserve"> available, and the National Reform Program does not contain efficient measures to achieve these aims. </w:t>
      </w:r>
    </w:p>
    <w:p w14:paraId="76F64C82" w14:textId="77777777" w:rsidR="001E2FCC" w:rsidRPr="003A369E" w:rsidRDefault="001E2FCC" w:rsidP="00A043A2">
      <w:pPr>
        <w:rPr>
          <w:rFonts w:eastAsia="Times New Roman"/>
          <w:lang w:eastAsia="hu-HU"/>
        </w:rPr>
      </w:pPr>
    </w:p>
    <w:p w14:paraId="4EA414C2" w14:textId="6EC69435" w:rsidR="003F5AB4" w:rsidRPr="003A369E" w:rsidRDefault="003F5AB4" w:rsidP="00A043A2">
      <w:r w:rsidRPr="003A369E">
        <w:rPr>
          <w:rFonts w:eastAsia="Times New Roman"/>
          <w:lang w:eastAsia="hu-HU"/>
        </w:rPr>
        <w:t>T</w:t>
      </w:r>
      <w:r w:rsidR="001E2FCC" w:rsidRPr="003A369E">
        <w:rPr>
          <w:rFonts w:eastAsia="Times New Roman"/>
          <w:lang w:eastAsia="hu-HU"/>
        </w:rPr>
        <w:t xml:space="preserve">he activation of </w:t>
      </w:r>
      <w:r w:rsidR="001E2FCC" w:rsidRPr="003A369E">
        <w:t xml:space="preserve">disabled persons </w:t>
      </w:r>
      <w:r w:rsidR="001E2FCC" w:rsidRPr="003A369E">
        <w:rPr>
          <w:rFonts w:eastAsia="Times New Roman"/>
          <w:lang w:eastAsia="hu-HU"/>
        </w:rPr>
        <w:t xml:space="preserve">is served by </w:t>
      </w:r>
      <w:r w:rsidRPr="003A369E">
        <w:rPr>
          <w:rFonts w:eastAsia="Times New Roman"/>
          <w:lang w:eastAsia="hu-HU"/>
        </w:rPr>
        <w:t xml:space="preserve">a new </w:t>
      </w:r>
      <w:r w:rsidR="001E2FCC" w:rsidRPr="003A369E">
        <w:rPr>
          <w:rFonts w:eastAsia="Times New Roman"/>
          <w:lang w:eastAsia="hu-HU"/>
        </w:rPr>
        <w:t>measure</w:t>
      </w:r>
      <w:r w:rsidR="001E2FCC" w:rsidRPr="003A369E">
        <w:t xml:space="preserve"> in </w:t>
      </w:r>
      <w:r w:rsidR="001E2FCC" w:rsidRPr="003A369E">
        <w:rPr>
          <w:rFonts w:eastAsia="Times New Roman"/>
          <w:lang w:eastAsia="hu-HU"/>
        </w:rPr>
        <w:t xml:space="preserve">the </w:t>
      </w:r>
      <w:r w:rsidRPr="003A369E">
        <w:rPr>
          <w:rFonts w:eastAsia="Times New Roman"/>
          <w:lang w:eastAsia="hu-HU"/>
        </w:rPr>
        <w:t>NRP</w:t>
      </w:r>
      <w:r w:rsidR="001E2FCC" w:rsidRPr="003A369E">
        <w:rPr>
          <w:rFonts w:eastAsia="Times New Roman"/>
          <w:lang w:eastAsia="hu-HU"/>
        </w:rPr>
        <w:t xml:space="preserve">. </w:t>
      </w:r>
      <w:r w:rsidRPr="003A369E">
        <w:t xml:space="preserve">The NRP includes the following point as evidence of follow-up on the 2015 CSRs (p. 26). It is the only reference to disability in the NRP: </w:t>
      </w:r>
      <w:r w:rsidRPr="003A369E">
        <w:rPr>
          <w:i/>
        </w:rPr>
        <w:t xml:space="preserve">‘The tenders of EDIOP and CCHOP, with a budget of HUF 406 billion (The Road to the Labour Market and Youth Guarantee programmes), and the tender of HDOP with a budget of HUF 10 billion aimed at labour market integration and employment rehabilitation of the disabled contribute to the Europe 2020 employment target’. </w:t>
      </w:r>
      <w:r w:rsidRPr="003A369E">
        <w:t>There is no available information on the implementation of this measure.</w:t>
      </w:r>
    </w:p>
    <w:p w14:paraId="7FD6B4C6" w14:textId="77777777" w:rsidR="003F5AB4" w:rsidRPr="003A369E" w:rsidRDefault="003F5AB4" w:rsidP="00A043A2"/>
    <w:p w14:paraId="3D95D99B" w14:textId="62E1B3CB" w:rsidR="00A217C6" w:rsidRPr="003A369E" w:rsidRDefault="00A217C6" w:rsidP="00A043A2">
      <w:pPr>
        <w:rPr>
          <w:bCs/>
          <w:i/>
        </w:rPr>
      </w:pPr>
      <w:proofErr w:type="gramStart"/>
      <w:r w:rsidRPr="003A369E">
        <w:t>According to</w:t>
      </w:r>
      <w:proofErr w:type="gramEnd"/>
      <w:r w:rsidRPr="003A369E">
        <w:t xml:space="preserve"> the 2016 NRP (p. 21): </w:t>
      </w:r>
      <w:r w:rsidR="006A50B6" w:rsidRPr="003A369E">
        <w:rPr>
          <w:b/>
          <w:bCs/>
        </w:rPr>
        <w:t>“</w:t>
      </w:r>
      <w:r w:rsidRPr="003A369E">
        <w:rPr>
          <w:bCs/>
          <w:i/>
        </w:rPr>
        <w:t>The public work scheme does not replace welfare policy or active labour market tools</w:t>
      </w:r>
      <w:r w:rsidRPr="003A369E">
        <w:t>, it aims to be a transition from benefits to the open labour market</w:t>
      </w:r>
      <w:r w:rsidR="006A50B6" w:rsidRPr="003A369E">
        <w:t>”</w:t>
      </w:r>
      <w:r w:rsidRPr="003A369E">
        <w:t>. In our opinion, t</w:t>
      </w:r>
      <w:r w:rsidRPr="003A369E">
        <w:rPr>
          <w:bCs/>
          <w:i/>
        </w:rPr>
        <w:t>he public work scheme does replace welfare policy or active labour market tools presently.</w:t>
      </w:r>
    </w:p>
    <w:p w14:paraId="31B22EA1" w14:textId="77777777" w:rsidR="00A217C6" w:rsidRPr="003A369E" w:rsidRDefault="00A217C6" w:rsidP="00A043A2"/>
    <w:p w14:paraId="3EB077BC" w14:textId="0D10483C" w:rsidR="001E2FCC" w:rsidRPr="003A369E" w:rsidRDefault="003F5AB4" w:rsidP="00A043A2">
      <w:r w:rsidRPr="003A369E">
        <w:rPr>
          <w:rFonts w:eastAsia="Times New Roman"/>
          <w:lang w:eastAsia="hu-HU"/>
        </w:rPr>
        <w:t>Moreover, t</w:t>
      </w:r>
      <w:r w:rsidR="001E2FCC" w:rsidRPr="003A369E">
        <w:rPr>
          <w:rFonts w:eastAsia="Times New Roman"/>
          <w:lang w:eastAsia="hu-HU"/>
        </w:rPr>
        <w:t>he</w:t>
      </w:r>
      <w:r w:rsidRPr="003A369E">
        <w:rPr>
          <w:rFonts w:eastAsia="Times New Roman"/>
          <w:lang w:eastAsia="hu-HU"/>
        </w:rPr>
        <w:t>re is also</w:t>
      </w:r>
      <w:r w:rsidR="001E2FCC" w:rsidRPr="003A369E">
        <w:rPr>
          <w:rFonts w:eastAsia="Times New Roman"/>
          <w:lang w:eastAsia="hu-HU"/>
        </w:rPr>
        <w:t xml:space="preserve"> a special </w:t>
      </w:r>
      <w:r w:rsidR="001E2FCC" w:rsidRPr="003A369E">
        <w:t xml:space="preserve">public work </w:t>
      </w:r>
      <w:r w:rsidR="001E2FCC" w:rsidRPr="003A369E">
        <w:rPr>
          <w:rFonts w:eastAsia="Times New Roman"/>
          <w:lang w:eastAsia="hu-HU"/>
        </w:rPr>
        <w:t xml:space="preserve">program </w:t>
      </w:r>
      <w:r w:rsidRPr="003A369E">
        <w:rPr>
          <w:rFonts w:eastAsia="Times New Roman"/>
          <w:lang w:eastAsia="hu-HU"/>
        </w:rPr>
        <w:t xml:space="preserve">(see also above) </w:t>
      </w:r>
      <w:r w:rsidR="001E2FCC" w:rsidRPr="003A369E">
        <w:rPr>
          <w:rFonts w:eastAsia="Times New Roman"/>
          <w:lang w:eastAsia="hu-HU"/>
        </w:rPr>
        <w:t>for those persons, who could not participate</w:t>
      </w:r>
      <w:r w:rsidR="001E2FCC" w:rsidRPr="003A369E">
        <w:t xml:space="preserve"> in public </w:t>
      </w:r>
      <w:r w:rsidR="001E2FCC" w:rsidRPr="003A369E">
        <w:rPr>
          <w:rFonts w:eastAsia="Times New Roman"/>
          <w:lang w:eastAsia="hu-HU"/>
        </w:rPr>
        <w:t xml:space="preserve">work or find a job in the labour market due to their health condition, mental or physical disability. Employers will get 100% state support to cover wages, contributions and work conditions. These public employees will be employed in 6 hours per day for a maximum of 5 months and they will get </w:t>
      </w:r>
      <w:r w:rsidR="001E2FCC" w:rsidRPr="003A369E">
        <w:t xml:space="preserve">only </w:t>
      </w:r>
      <w:r w:rsidR="001E2FCC" w:rsidRPr="003A369E">
        <w:rPr>
          <w:rFonts w:eastAsia="Times New Roman"/>
          <w:lang w:eastAsia="hu-HU"/>
        </w:rPr>
        <w:t>41.000 HUF/month (circa 135 euros).</w:t>
      </w:r>
      <w:r w:rsidR="001E2FCC" w:rsidRPr="003A369E">
        <w:rPr>
          <w:rStyle w:val="FootnoteReference"/>
          <w:rFonts w:eastAsia="Times New Roman"/>
          <w:lang w:eastAsia="hu-HU"/>
        </w:rPr>
        <w:footnoteReference w:id="25"/>
      </w:r>
      <w:r w:rsidR="001E2FCC" w:rsidRPr="003A369E">
        <w:rPr>
          <w:rFonts w:eastAsia="Times New Roman"/>
          <w:lang w:eastAsia="hu-HU"/>
        </w:rPr>
        <w:t xml:space="preserve"> </w:t>
      </w:r>
    </w:p>
    <w:p w14:paraId="1FA30C40" w14:textId="77777777" w:rsidR="001E2FCC" w:rsidRPr="003A369E" w:rsidRDefault="001E2FCC" w:rsidP="00A043A2"/>
    <w:p w14:paraId="3B22D441" w14:textId="77777777" w:rsidR="00F04F10" w:rsidRPr="003A369E" w:rsidRDefault="00F04F10" w:rsidP="00A043A2">
      <w:r w:rsidRPr="003A369E">
        <w:lastRenderedPageBreak/>
        <w:t>Finance for active labour market measures funded through the Labour Market Fund has decreased from 19% in 2011 to 7% in 2015 and 6.2% in 2016.</w:t>
      </w:r>
      <w:r w:rsidRPr="003A369E">
        <w:rPr>
          <w:rStyle w:val="FootnoteReference"/>
        </w:rPr>
        <w:footnoteReference w:id="26"/>
      </w:r>
    </w:p>
    <w:p w14:paraId="36E64647" w14:textId="77777777" w:rsidR="00F04F10" w:rsidRPr="003A369E" w:rsidRDefault="00F04F10" w:rsidP="00A043A2"/>
    <w:p w14:paraId="5EFAE34B" w14:textId="4E976030" w:rsidR="00742FED" w:rsidRPr="003A369E" w:rsidRDefault="000F752C" w:rsidP="00A043A2">
      <w:pPr>
        <w:rPr>
          <w:color w:val="000000"/>
        </w:rPr>
      </w:pPr>
      <w:r w:rsidRPr="003A369E">
        <w:rPr>
          <w:color w:val="000000"/>
        </w:rPr>
        <w:t xml:space="preserve">Financial incentives for employing people with disabilities include personal income tax allowances for companies. In </w:t>
      </w:r>
      <w:proofErr w:type="gramStart"/>
      <w:r w:rsidRPr="003A369E">
        <w:rPr>
          <w:color w:val="000000"/>
        </w:rPr>
        <w:t>Hungary</w:t>
      </w:r>
      <w:proofErr w:type="gramEnd"/>
      <w:r w:rsidRPr="003A369E">
        <w:rPr>
          <w:color w:val="000000"/>
        </w:rPr>
        <w:t xml:space="preserve"> a 5 percent </w:t>
      </w:r>
      <w:r w:rsidR="00FF6CFF" w:rsidRPr="003A369E">
        <w:rPr>
          <w:color w:val="000000"/>
        </w:rPr>
        <w:t xml:space="preserve">rehabilitation </w:t>
      </w:r>
      <w:r w:rsidRPr="003A369E">
        <w:rPr>
          <w:color w:val="000000"/>
        </w:rPr>
        <w:t>quota system is in place.</w:t>
      </w:r>
      <w:r w:rsidR="00FF6CFF" w:rsidRPr="003A369E">
        <w:rPr>
          <w:rStyle w:val="FootnoteReference"/>
          <w:color w:val="000000"/>
        </w:rPr>
        <w:footnoteReference w:id="27"/>
      </w:r>
      <w:r w:rsidRPr="003A369E">
        <w:rPr>
          <w:color w:val="000000"/>
        </w:rPr>
        <w:t xml:space="preserve"> If a company has more than 20 employees (25 from 1st Jan 2012) then 5 percent </w:t>
      </w:r>
      <w:r w:rsidR="00561AB2" w:rsidRPr="003A369E">
        <w:rPr>
          <w:color w:val="000000"/>
        </w:rPr>
        <w:t xml:space="preserve">of the workforce </w:t>
      </w:r>
      <w:r w:rsidRPr="003A369E">
        <w:rPr>
          <w:color w:val="000000"/>
        </w:rPr>
        <w:t xml:space="preserve">should be disabled people. If not, the company </w:t>
      </w:r>
      <w:proofErr w:type="gramStart"/>
      <w:r w:rsidRPr="003A369E">
        <w:rPr>
          <w:color w:val="000000"/>
        </w:rPr>
        <w:t>has to</w:t>
      </w:r>
      <w:proofErr w:type="gramEnd"/>
      <w:r w:rsidRPr="003A369E">
        <w:rPr>
          <w:color w:val="000000"/>
        </w:rPr>
        <w:t xml:space="preserve"> pay a levy called '</w:t>
      </w:r>
      <w:proofErr w:type="spellStart"/>
      <w:r w:rsidRPr="003A369E">
        <w:rPr>
          <w:color w:val="000000"/>
        </w:rPr>
        <w:t>rehabilitációs</w:t>
      </w:r>
      <w:proofErr w:type="spellEnd"/>
      <w:r w:rsidR="00742FED" w:rsidRPr="003A369E">
        <w:rPr>
          <w:color w:val="000000"/>
        </w:rPr>
        <w:t xml:space="preserve"> </w:t>
      </w:r>
      <w:proofErr w:type="spellStart"/>
      <w:r w:rsidRPr="003A369E">
        <w:rPr>
          <w:color w:val="000000"/>
        </w:rPr>
        <w:t>hozzájárulás</w:t>
      </w:r>
      <w:proofErr w:type="spellEnd"/>
      <w:r w:rsidRPr="003A369E">
        <w:rPr>
          <w:color w:val="000000"/>
        </w:rPr>
        <w:t>' (allowance for rehabilitation). From 2010 this amount is 964,500 HUF per employee (e.g. if they have 21 employees, and no disabled persons, they pay 5 x 964,500 HUF). If a larger company’s employees are more than 5 % disabled persons, they may be eligible to receive special certification for tax allowances.</w:t>
      </w:r>
    </w:p>
    <w:p w14:paraId="307D0BC7" w14:textId="77777777" w:rsidR="00742FED" w:rsidRPr="003A369E" w:rsidRDefault="00742FED" w:rsidP="00A043A2">
      <w:pPr>
        <w:rPr>
          <w:color w:val="000000"/>
        </w:rPr>
      </w:pPr>
    </w:p>
    <w:p w14:paraId="72BAAC31" w14:textId="491948C4" w:rsidR="00681B31" w:rsidRPr="003A369E" w:rsidRDefault="00742FED" w:rsidP="00A043A2">
      <w:pPr>
        <w:rPr>
          <w:color w:val="000000"/>
        </w:rPr>
      </w:pPr>
      <w:r w:rsidRPr="003A369E">
        <w:rPr>
          <w:iCs/>
        </w:rPr>
        <w:t>Although the new Labour Code</w:t>
      </w:r>
      <w:r w:rsidR="00FF6CFF" w:rsidRPr="003A369E">
        <w:rPr>
          <w:rStyle w:val="FootnoteReference"/>
          <w:iCs/>
        </w:rPr>
        <w:footnoteReference w:id="28"/>
      </w:r>
      <w:r w:rsidRPr="003A369E">
        <w:rPr>
          <w:iCs/>
        </w:rPr>
        <w:t xml:space="preserve"> contains an obligation on providing reasonable accommodation, this obligation has not </w:t>
      </w:r>
      <w:r w:rsidR="00561AB2" w:rsidRPr="003A369E">
        <w:rPr>
          <w:iCs/>
        </w:rPr>
        <w:t xml:space="preserve">however </w:t>
      </w:r>
      <w:r w:rsidRPr="003A369E">
        <w:rPr>
          <w:iCs/>
        </w:rPr>
        <w:t>had any effect on practice.</w:t>
      </w:r>
      <w:r w:rsidRPr="003A369E">
        <w:rPr>
          <w:rStyle w:val="FootnoteReference"/>
          <w:iCs/>
        </w:rPr>
        <w:footnoteReference w:id="29"/>
      </w:r>
      <w:r w:rsidRPr="003A369E">
        <w:rPr>
          <w:iCs/>
        </w:rPr>
        <w:t xml:space="preserve"> Moreover, there has not been funding for the provision of reasonable accommodation at workplaces. </w:t>
      </w:r>
    </w:p>
    <w:p w14:paraId="6133C773" w14:textId="7A28510B" w:rsidR="0010423F" w:rsidRPr="003A369E" w:rsidRDefault="0010423F" w:rsidP="00A043A2"/>
    <w:p w14:paraId="1A77674A" w14:textId="65643E75" w:rsidR="0010423F" w:rsidRPr="003A369E" w:rsidRDefault="0010423F" w:rsidP="00A043A2">
      <w:pPr>
        <w:pStyle w:val="Heading2"/>
      </w:pPr>
      <w:bookmarkStart w:id="37" w:name="_Toc433646018"/>
      <w:bookmarkStart w:id="38" w:name="_Toc465860159"/>
      <w:r w:rsidRPr="003A369E">
        <w:t>Education</w:t>
      </w:r>
      <w:bookmarkEnd w:id="37"/>
      <w:bookmarkEnd w:id="38"/>
    </w:p>
    <w:p w14:paraId="71C2338F" w14:textId="77777777" w:rsidR="0010423F" w:rsidRPr="003A369E" w:rsidRDefault="0010423F" w:rsidP="00A043A2"/>
    <w:p w14:paraId="1579F308" w14:textId="77777777" w:rsidR="00E8176B" w:rsidRPr="003A369E" w:rsidRDefault="00E8176B" w:rsidP="00A043A2">
      <w:bookmarkStart w:id="39" w:name="_Toc433646019"/>
      <w:r w:rsidRPr="003A369E">
        <w:t xml:space="preserve">Neither of the two headline targets in Hungary has been met. The 10% dropout rate (rate of school leavers) was 10.5% in 2010 </w:t>
      </w:r>
      <w:proofErr w:type="gramStart"/>
      <w:r w:rsidRPr="003A369E">
        <w:t>according to</w:t>
      </w:r>
      <w:proofErr w:type="gramEnd"/>
      <w:r w:rsidRPr="003A369E">
        <w:t xml:space="preserve"> the EU official statistics, and the rate increased to 11.6%</w:t>
      </w:r>
      <w:r w:rsidRPr="003A369E">
        <w:rPr>
          <w:rStyle w:val="FootnoteReference"/>
        </w:rPr>
        <w:footnoteReference w:id="30"/>
      </w:r>
      <w:r w:rsidRPr="003A369E">
        <w:t xml:space="preserve"> in 2015, 11.2% among women and 12% among men.</w:t>
      </w:r>
      <w:r w:rsidRPr="003A369E">
        <w:rPr>
          <w:rStyle w:val="FootnoteReference"/>
        </w:rPr>
        <w:footnoteReference w:id="31"/>
      </w:r>
      <w:r w:rsidRPr="003A369E">
        <w:t xml:space="preserve"> </w:t>
      </w:r>
    </w:p>
    <w:p w14:paraId="026D3999" w14:textId="5FC5A308" w:rsidR="00E8176B" w:rsidRPr="003A369E" w:rsidRDefault="00E8176B" w:rsidP="00A043A2">
      <w:r w:rsidRPr="003A369E">
        <w:t xml:space="preserve">This trend is likely to continue, as the government lowered the compulsory age of schooling from age 18 to 16 in 2013. </w:t>
      </w:r>
      <w:r w:rsidRPr="003A369E">
        <w:rPr>
          <w:rFonts w:eastAsia="Times New Roman"/>
          <w:lang w:eastAsia="hu-HU"/>
        </w:rPr>
        <w:t xml:space="preserve">The EU-SILC data presented in Section 2 indicates that the rate for disabled people may be more than twice this rate, it is somewhere </w:t>
      </w:r>
      <w:r w:rsidR="0098422C" w:rsidRPr="003A369E">
        <w:rPr>
          <w:rFonts w:eastAsia="Times New Roman"/>
          <w:lang w:eastAsia="hu-HU"/>
        </w:rPr>
        <w:t>around 26%.</w:t>
      </w:r>
    </w:p>
    <w:p w14:paraId="33476532" w14:textId="77777777" w:rsidR="00E8176B" w:rsidRPr="003A369E" w:rsidRDefault="00E8176B" w:rsidP="00A043A2"/>
    <w:p w14:paraId="5501F500" w14:textId="44298677" w:rsidR="00E8176B" w:rsidRPr="003A369E" w:rsidRDefault="006A50B6" w:rsidP="00A043A2">
      <w:r w:rsidRPr="003A369E">
        <w:t>“”</w:t>
      </w:r>
      <w:r w:rsidR="00E8176B" w:rsidRPr="003A369E">
        <w:t>At present it is too early to evaluate the effect of major changes in education like the new Act on Public Education,</w:t>
      </w:r>
      <w:r w:rsidR="00E8176B" w:rsidRPr="003A369E">
        <w:rPr>
          <w:rStyle w:val="FootnoteReference"/>
        </w:rPr>
        <w:footnoteReference w:id="32"/>
      </w:r>
      <w:r w:rsidR="00E8176B" w:rsidRPr="003A369E">
        <w:t xml:space="preserve"> the new Act on Higher Education</w:t>
      </w:r>
      <w:r w:rsidR="00E8176B" w:rsidRPr="003A369E">
        <w:rPr>
          <w:rStyle w:val="FootnoteReference"/>
        </w:rPr>
        <w:footnoteReference w:id="33"/>
      </w:r>
      <w:r w:rsidR="00E8176B" w:rsidRPr="003A369E">
        <w:t xml:space="preserve"> and the</w:t>
      </w:r>
      <w:r w:rsidR="002A3119" w:rsidRPr="003A369E">
        <w:t xml:space="preserve"> ongoing overall reform of the vocational training</w:t>
      </w:r>
      <w:r w:rsidR="000F0A4C">
        <w:t>.</w:t>
      </w:r>
      <w:r w:rsidR="002A3119" w:rsidRPr="003A369E">
        <w:rPr>
          <w:rStyle w:val="FootnoteReference"/>
        </w:rPr>
        <w:footnoteReference w:id="34"/>
      </w:r>
      <w:r w:rsidR="00E8176B" w:rsidRPr="003A369E">
        <w:t xml:space="preserve"> While the main aims of these reforms were said to be </w:t>
      </w:r>
      <w:r w:rsidRPr="003A369E">
        <w:t>“</w:t>
      </w:r>
      <w:r w:rsidR="00E8176B" w:rsidRPr="003A369E">
        <w:t xml:space="preserve">the improvement of the quality and realisation of public education, including the decrease of early school-leaving, the improvement of its overall level, the increase of competitive labour market opportunities through the introduction of the dual vocational training and the increase of the share of those who have </w:t>
      </w:r>
      <w:r w:rsidR="00E8176B" w:rsidRPr="003A369E">
        <w:lastRenderedPageBreak/>
        <w:t>completed tertiary education,</w:t>
      </w:r>
      <w:r w:rsidRPr="003A369E">
        <w:t>”</w:t>
      </w:r>
      <w:r w:rsidR="00E8176B" w:rsidRPr="003A369E">
        <w:rPr>
          <w:rStyle w:val="FootnoteReference"/>
        </w:rPr>
        <w:footnoteReference w:id="35"/>
      </w:r>
      <w:r w:rsidR="00E8176B" w:rsidRPr="003A369E">
        <w:t xml:space="preserve"> the results of the actions are far from obvious. Some education economists have been arguing that the changes may well have the opposite result; namely decreasing rate of participation, increasing school dropout and lower quality of education.</w:t>
      </w:r>
      <w:r w:rsidR="00E8176B" w:rsidRPr="003A369E">
        <w:rPr>
          <w:rStyle w:val="FootnoteReference"/>
        </w:rPr>
        <w:footnoteReference w:id="36"/>
      </w:r>
    </w:p>
    <w:p w14:paraId="51D46326" w14:textId="77777777" w:rsidR="00E8176B" w:rsidRPr="003A369E" w:rsidRDefault="00E8176B" w:rsidP="00A043A2"/>
    <w:p w14:paraId="5BEC86EA" w14:textId="7F46E372" w:rsidR="00E8176B" w:rsidRPr="003A369E" w:rsidRDefault="00E8176B" w:rsidP="00A043A2">
      <w:r w:rsidRPr="003A369E">
        <w:t xml:space="preserve">It is unclear </w:t>
      </w:r>
      <w:proofErr w:type="gramStart"/>
      <w:r w:rsidRPr="003A369E">
        <w:t>at the moment</w:t>
      </w:r>
      <w:proofErr w:type="gramEnd"/>
      <w:r w:rsidRPr="003A369E">
        <w:t xml:space="preserve"> how these changes will affect participation (the drop-out rate) and other educational outcomes (e.g. level of educational attainment) of disabled people.</w:t>
      </w:r>
    </w:p>
    <w:p w14:paraId="1C009E3F" w14:textId="77777777" w:rsidR="00E8176B" w:rsidRPr="003A369E" w:rsidRDefault="00E8176B" w:rsidP="00A043A2"/>
    <w:p w14:paraId="5EC38531" w14:textId="0F694463" w:rsidR="00E8176B" w:rsidRPr="003A369E" w:rsidRDefault="00E8176B" w:rsidP="00A043A2">
      <w:r w:rsidRPr="003A369E">
        <w:t xml:space="preserve">There is no specific measure concerning students with special education needs in vocational training in the 2016 National Reform Programme of Hungary, </w:t>
      </w:r>
      <w:proofErr w:type="gramStart"/>
      <w:r w:rsidRPr="003A369E">
        <w:t>despite the fact that</w:t>
      </w:r>
      <w:proofErr w:type="gramEnd"/>
      <w:r w:rsidRPr="003A369E">
        <w:t xml:space="preserve"> 88% of SEN students in secondary education are studying in some kind of vocational education institution. The general aim to </w:t>
      </w:r>
      <w:r w:rsidR="006A50B6" w:rsidRPr="003A369E">
        <w:t>“</w:t>
      </w:r>
      <w:r w:rsidRPr="003A369E">
        <w:t>prevent early school leaving and to improve basic competencies in vocational training</w:t>
      </w:r>
      <w:r w:rsidR="006A50B6" w:rsidRPr="003A369E">
        <w:t>”</w:t>
      </w:r>
      <w:r w:rsidRPr="003A369E">
        <w:t xml:space="preserve"> can </w:t>
      </w:r>
      <w:proofErr w:type="gramStart"/>
      <w:r w:rsidRPr="003A369E">
        <w:t>effect</w:t>
      </w:r>
      <w:proofErr w:type="gramEnd"/>
      <w:r w:rsidRPr="003A369E">
        <w:t xml:space="preserve"> SEN students (NRP, 2016, 12.o.).</w:t>
      </w:r>
    </w:p>
    <w:p w14:paraId="2467E96A" w14:textId="77777777" w:rsidR="0098422C" w:rsidRPr="003A369E" w:rsidRDefault="0098422C" w:rsidP="00A043A2"/>
    <w:p w14:paraId="59FB786F" w14:textId="77777777" w:rsidR="00E8176B" w:rsidRPr="003A369E" w:rsidRDefault="00E8176B" w:rsidP="00A043A2">
      <w:r w:rsidRPr="003A369E">
        <w:t>The Mid-term strategy</w:t>
      </w:r>
      <w:r w:rsidRPr="003A369E">
        <w:rPr>
          <w:rStyle w:val="FootnoteReference"/>
        </w:rPr>
        <w:footnoteReference w:id="37"/>
      </w:r>
      <w:r w:rsidRPr="003A369E">
        <w:t xml:space="preserve"> for preventing early school leaving is explicitly aimed at disabled people, but highlights that disability as well as other personal factors (e.g. low family status or ethnicity) makes students disadvantaged compared to others and thus should be compensated for. </w:t>
      </w:r>
      <w:r w:rsidRPr="003A369E" w:rsidDel="00D13485">
        <w:t>Note that the strategy is relatively new and thus results are unlikely to show.</w:t>
      </w:r>
    </w:p>
    <w:p w14:paraId="1F48198F" w14:textId="77777777" w:rsidR="00E8176B" w:rsidRPr="003A369E" w:rsidRDefault="00E8176B" w:rsidP="00A043A2"/>
    <w:p w14:paraId="2C09579F" w14:textId="3CD121CC" w:rsidR="00E8176B" w:rsidRPr="003A369E" w:rsidRDefault="00E8176B" w:rsidP="00A043A2">
      <w:r w:rsidRPr="003A369E">
        <w:t>The Mid-term strategy for preventing early school leaving lists four priorities for preventive intervention, four counter measures and two interventions for compensating those who have already dropped out.</w:t>
      </w:r>
    </w:p>
    <w:p w14:paraId="7D732BFA" w14:textId="77777777" w:rsidR="00E8176B" w:rsidRPr="003A369E" w:rsidRDefault="00E8176B" w:rsidP="00A043A2"/>
    <w:p w14:paraId="466AFF05" w14:textId="77777777" w:rsidR="00E8176B" w:rsidRPr="003A369E" w:rsidRDefault="00E8176B" w:rsidP="00A043A2">
      <w:r w:rsidRPr="003A369E">
        <w:t>The four preventive measures are:</w:t>
      </w:r>
    </w:p>
    <w:p w14:paraId="11C63D8F" w14:textId="77777777" w:rsidR="00E8176B" w:rsidRPr="003A369E" w:rsidRDefault="00E8176B" w:rsidP="00A043A2"/>
    <w:p w14:paraId="7D344926" w14:textId="77777777" w:rsidR="00E8176B" w:rsidRPr="003A369E" w:rsidRDefault="00E8176B" w:rsidP="00A043A2">
      <w:pPr>
        <w:pStyle w:val="ListParagraph"/>
        <w:numPr>
          <w:ilvl w:val="0"/>
          <w:numId w:val="10"/>
        </w:numPr>
        <w:ind w:left="567" w:hanging="567"/>
      </w:pPr>
      <w:r w:rsidRPr="003A369E">
        <w:t>Making high-quality early childhood education accessible for all;</w:t>
      </w:r>
    </w:p>
    <w:p w14:paraId="59E72B77" w14:textId="77777777" w:rsidR="00E8176B" w:rsidRPr="003A369E" w:rsidRDefault="00E8176B" w:rsidP="00A043A2">
      <w:pPr>
        <w:pStyle w:val="ListParagraph"/>
        <w:numPr>
          <w:ilvl w:val="0"/>
          <w:numId w:val="10"/>
        </w:numPr>
        <w:ind w:left="567" w:hanging="567"/>
      </w:pPr>
      <w:r w:rsidRPr="003A369E">
        <w:t>Development, promotion and support for new learning content, tools and methods fostering individual differentiation;</w:t>
      </w:r>
    </w:p>
    <w:p w14:paraId="147B6D64" w14:textId="7EBEC777" w:rsidR="00E8176B" w:rsidRPr="003A369E" w:rsidRDefault="00E8176B" w:rsidP="00A043A2">
      <w:pPr>
        <w:pStyle w:val="ListParagraph"/>
        <w:numPr>
          <w:ilvl w:val="0"/>
          <w:numId w:val="10"/>
        </w:numPr>
        <w:ind w:left="567" w:hanging="567"/>
      </w:pPr>
      <w:r w:rsidRPr="003A369E">
        <w:t>Ensuring a flexible, interoperable learning routes, especially in secondary education</w:t>
      </w:r>
      <w:r w:rsidR="004B3CEE">
        <w:t>;</w:t>
      </w:r>
    </w:p>
    <w:p w14:paraId="5E206427" w14:textId="77777777" w:rsidR="00E8176B" w:rsidRPr="003A369E" w:rsidRDefault="00E8176B" w:rsidP="00A043A2">
      <w:pPr>
        <w:pStyle w:val="ListParagraph"/>
        <w:numPr>
          <w:ilvl w:val="0"/>
          <w:numId w:val="10"/>
        </w:numPr>
        <w:ind w:left="567" w:hanging="567"/>
      </w:pPr>
      <w:r w:rsidRPr="003A369E">
        <w:t>Teacher training and professional development of teachers.</w:t>
      </w:r>
    </w:p>
    <w:p w14:paraId="1BAF094E" w14:textId="77777777" w:rsidR="00E8176B" w:rsidRPr="003A369E" w:rsidRDefault="00E8176B" w:rsidP="00A043A2"/>
    <w:p w14:paraId="2504C6B6" w14:textId="77777777" w:rsidR="00E8176B" w:rsidRPr="003A369E" w:rsidRDefault="00E8176B" w:rsidP="00A043A2">
      <w:r w:rsidRPr="003A369E">
        <w:t>The four counter measures:</w:t>
      </w:r>
    </w:p>
    <w:p w14:paraId="4347F1A2" w14:textId="77777777" w:rsidR="00E8176B" w:rsidRPr="003A369E" w:rsidRDefault="00E8176B" w:rsidP="00A043A2"/>
    <w:p w14:paraId="3A0DB290" w14:textId="6111F1F8" w:rsidR="00E8176B" w:rsidRPr="003A369E" w:rsidRDefault="00E8176B" w:rsidP="00A043A2">
      <w:pPr>
        <w:pStyle w:val="ListParagraph"/>
        <w:numPr>
          <w:ilvl w:val="0"/>
          <w:numId w:val="9"/>
        </w:numPr>
        <w:ind w:left="567" w:hanging="567"/>
      </w:pPr>
      <w:r w:rsidRPr="003A369E">
        <w:t>E</w:t>
      </w:r>
      <w:r w:rsidR="004B3CEE">
        <w:t>arly-warning systems in schools;</w:t>
      </w:r>
    </w:p>
    <w:p w14:paraId="3A880891" w14:textId="6F746A9D" w:rsidR="00E8176B" w:rsidRPr="003A369E" w:rsidRDefault="00E8176B" w:rsidP="00A043A2">
      <w:pPr>
        <w:pStyle w:val="ListParagraph"/>
        <w:numPr>
          <w:ilvl w:val="0"/>
          <w:numId w:val="9"/>
        </w:numPr>
        <w:ind w:left="567" w:hanging="567"/>
      </w:pPr>
      <w:r w:rsidRPr="003A369E">
        <w:t xml:space="preserve">Individual needs-driven </w:t>
      </w:r>
      <w:r w:rsidR="006A50B6" w:rsidRPr="003A369E">
        <w:t>“</w:t>
      </w:r>
      <w:r w:rsidRPr="003A369E">
        <w:t>whole school</w:t>
      </w:r>
      <w:r w:rsidR="006A50B6" w:rsidRPr="003A369E">
        <w:t>”</w:t>
      </w:r>
      <w:r w:rsidRPr="003A369E">
        <w:t xml:space="preserve"> approach, and adequat</w:t>
      </w:r>
      <w:r w:rsidR="004B3CEE">
        <w:t>e professional support capacity;</w:t>
      </w:r>
    </w:p>
    <w:p w14:paraId="0FBD7CBE" w14:textId="7F31CC8A" w:rsidR="00E8176B" w:rsidRPr="003A369E" w:rsidRDefault="00E8176B" w:rsidP="00A043A2">
      <w:pPr>
        <w:pStyle w:val="ListParagraph"/>
        <w:numPr>
          <w:ilvl w:val="0"/>
          <w:numId w:val="9"/>
        </w:numPr>
        <w:ind w:left="567" w:hanging="567"/>
      </w:pPr>
      <w:r w:rsidRPr="003A369E">
        <w:lastRenderedPageBreak/>
        <w:t>Complex support pro</w:t>
      </w:r>
      <w:r w:rsidR="004B3CEE">
        <w:t>grams (back to school programs);</w:t>
      </w:r>
    </w:p>
    <w:p w14:paraId="7367453C" w14:textId="77777777" w:rsidR="00E8176B" w:rsidRPr="003A369E" w:rsidRDefault="00E8176B" w:rsidP="00A043A2">
      <w:pPr>
        <w:pStyle w:val="ListParagraph"/>
        <w:numPr>
          <w:ilvl w:val="0"/>
          <w:numId w:val="9"/>
        </w:numPr>
        <w:ind w:left="567" w:hanging="567"/>
      </w:pPr>
      <w:r w:rsidRPr="003A369E">
        <w:t>Extracurricular activities throughout the school day.</w:t>
      </w:r>
    </w:p>
    <w:p w14:paraId="5BD8022F" w14:textId="77777777" w:rsidR="00E8176B" w:rsidRPr="003A369E" w:rsidRDefault="00E8176B" w:rsidP="00A043A2"/>
    <w:p w14:paraId="08D8BACA" w14:textId="77777777" w:rsidR="00E8176B" w:rsidRPr="003A369E" w:rsidRDefault="00E8176B" w:rsidP="00A043A2">
      <w:r w:rsidRPr="003A369E">
        <w:t>And the two compensating measures are:</w:t>
      </w:r>
    </w:p>
    <w:p w14:paraId="7D829891" w14:textId="77777777" w:rsidR="00E8176B" w:rsidRPr="003A369E" w:rsidRDefault="00E8176B" w:rsidP="00A043A2"/>
    <w:p w14:paraId="1623F3EE" w14:textId="5D0B2E75" w:rsidR="00E8176B" w:rsidRPr="003A369E" w:rsidRDefault="00E8176B" w:rsidP="00A043A2">
      <w:pPr>
        <w:pStyle w:val="ListParagraph"/>
        <w:numPr>
          <w:ilvl w:val="0"/>
          <w:numId w:val="8"/>
        </w:numPr>
        <w:ind w:left="567" w:hanging="567"/>
      </w:pPr>
      <w:r w:rsidRPr="003A369E">
        <w:t>Second Chance program offers development and capaci</w:t>
      </w:r>
      <w:r w:rsidR="004B3CEE">
        <w:t>ty-building;</w:t>
      </w:r>
    </w:p>
    <w:p w14:paraId="7C51B1AC" w14:textId="77777777" w:rsidR="00E8176B" w:rsidRPr="003A369E" w:rsidRDefault="00E8176B" w:rsidP="00A043A2">
      <w:pPr>
        <w:pStyle w:val="ListParagraph"/>
        <w:numPr>
          <w:ilvl w:val="0"/>
          <w:numId w:val="8"/>
        </w:numPr>
        <w:ind w:left="567" w:hanging="567"/>
      </w:pPr>
      <w:r w:rsidRPr="003A369E">
        <w:t>Youth Guarantee initiative.</w:t>
      </w:r>
    </w:p>
    <w:p w14:paraId="651A06DF" w14:textId="77777777" w:rsidR="00E8176B" w:rsidRPr="003A369E" w:rsidRDefault="00E8176B" w:rsidP="00A043A2"/>
    <w:p w14:paraId="32868EBA" w14:textId="4AA467D6" w:rsidR="00E8176B" w:rsidRDefault="00E8176B" w:rsidP="00A043A2">
      <w:pPr>
        <w:rPr>
          <w:rFonts w:eastAsia="Times New Roman"/>
          <w:lang w:eastAsia="hu-HU"/>
        </w:rPr>
      </w:pPr>
      <w:r w:rsidRPr="003A369E">
        <w:rPr>
          <w:rFonts w:eastAsia="Times New Roman"/>
          <w:lang w:eastAsia="hu-HU"/>
        </w:rPr>
        <w:t xml:space="preserve">Within the implementation framework of the strategy against students dropping out of school early without a qualification, support for institutions endangered by students dropping out of school early and an increase in public education institutions’ capacity to compensate for disadvantages are a focus in 2016. </w:t>
      </w:r>
    </w:p>
    <w:p w14:paraId="20304D38" w14:textId="77777777" w:rsidR="00657D66" w:rsidRPr="003A369E" w:rsidRDefault="00657D66" w:rsidP="00A043A2">
      <w:pPr>
        <w:rPr>
          <w:rFonts w:eastAsia="Times New Roman"/>
          <w:lang w:eastAsia="hu-HU"/>
        </w:rPr>
      </w:pPr>
    </w:p>
    <w:p w14:paraId="6F1E36C1" w14:textId="249414FD" w:rsidR="00E8176B" w:rsidRDefault="00E8176B" w:rsidP="00A043A2">
      <w:r w:rsidRPr="003A369E">
        <w:rPr>
          <w:rFonts w:eastAsia="Times New Roman"/>
          <w:lang w:eastAsia="hu-HU"/>
        </w:rPr>
        <w:t xml:space="preserve">The 2016 National Reform Program states that </w:t>
      </w:r>
      <w:r w:rsidR="006A50B6" w:rsidRPr="003A369E">
        <w:rPr>
          <w:rFonts w:eastAsia="Times New Roman"/>
          <w:lang w:eastAsia="hu-HU"/>
        </w:rPr>
        <w:t>“</w:t>
      </w:r>
      <w:r w:rsidRPr="003A369E">
        <w:t xml:space="preserve">The proposal for the detailed rules of the dropout warning and pedagogical support scheme operation has been drafted; it is expected to come into effect – depending on the consultations – in 2016. </w:t>
      </w:r>
      <w:r w:rsidRPr="003A369E">
        <w:rPr>
          <w:rFonts w:eastAsia="Times New Roman"/>
          <w:lang w:eastAsia="hu-HU"/>
        </w:rPr>
        <w:t>The regulation of the dropout warning and pedagogical support scheme operation covers the definition of the characteristics leading to risk of students dropping out of school early (e.g. grade repetition, skipping classes, deterioration in school marks, learners meriting special attention, etc.)</w:t>
      </w:r>
      <w:r w:rsidR="006A50B6" w:rsidRPr="003A369E">
        <w:t>”</w:t>
      </w:r>
      <w:r w:rsidRPr="003A369E">
        <w:t xml:space="preserve"> (NRP Hungary 2016, p.26.).</w:t>
      </w:r>
    </w:p>
    <w:p w14:paraId="5FF5E8F4" w14:textId="77777777" w:rsidR="00657D66" w:rsidRPr="003A369E" w:rsidRDefault="00657D66" w:rsidP="00A043A2">
      <w:pPr>
        <w:rPr>
          <w:rFonts w:eastAsia="Times New Roman"/>
          <w:lang w:eastAsia="hu-HU"/>
        </w:rPr>
      </w:pPr>
    </w:p>
    <w:p w14:paraId="75278B5D" w14:textId="1A9579A4" w:rsidR="00E8176B" w:rsidRPr="003A369E" w:rsidRDefault="00E8176B" w:rsidP="00A043A2">
      <w:pPr>
        <w:rPr>
          <w:rFonts w:eastAsia="Times New Roman"/>
          <w:lang w:eastAsia="hu-HU"/>
        </w:rPr>
      </w:pPr>
      <w:r w:rsidRPr="003A369E">
        <w:rPr>
          <w:rFonts w:eastAsia="Times New Roman"/>
          <w:lang w:eastAsia="hu-HU"/>
        </w:rPr>
        <w:t xml:space="preserve">In April 2015, 15 Pedagogical and Educational </w:t>
      </w:r>
      <w:proofErr w:type="spellStart"/>
      <w:r w:rsidRPr="003A369E">
        <w:rPr>
          <w:rFonts w:eastAsia="Times New Roman"/>
          <w:lang w:eastAsia="hu-HU"/>
        </w:rPr>
        <w:t>Centers</w:t>
      </w:r>
      <w:proofErr w:type="spellEnd"/>
      <w:r w:rsidRPr="003A369E">
        <w:rPr>
          <w:rFonts w:eastAsia="Times New Roman"/>
          <w:lang w:eastAsia="hu-HU"/>
        </w:rPr>
        <w:t xml:space="preserve"> were established </w:t>
      </w:r>
      <w:r w:rsidRPr="003A369E">
        <w:t>operating as the organisational units of the Educational Authority,</w:t>
      </w:r>
      <w:r w:rsidRPr="003A369E">
        <w:rPr>
          <w:rFonts w:eastAsia="Times New Roman"/>
          <w:lang w:eastAsia="hu-HU"/>
        </w:rPr>
        <w:t xml:space="preserve"> 14 </w:t>
      </w:r>
      <w:proofErr w:type="spellStart"/>
      <w:r w:rsidRPr="003A369E">
        <w:rPr>
          <w:rFonts w:eastAsia="Times New Roman"/>
          <w:lang w:eastAsia="hu-HU"/>
        </w:rPr>
        <w:t>centers</w:t>
      </w:r>
      <w:proofErr w:type="spellEnd"/>
      <w:r w:rsidRPr="003A369E">
        <w:rPr>
          <w:rFonts w:eastAsia="Times New Roman"/>
          <w:lang w:eastAsia="hu-HU"/>
        </w:rPr>
        <w:t xml:space="preserve"> were organized on a regional basis and one focusing on nationality issues.</w:t>
      </w:r>
      <w:r w:rsidRPr="003A369E">
        <w:rPr>
          <w:rStyle w:val="FootnoteReference"/>
          <w:rFonts w:eastAsia="Times New Roman"/>
          <w:lang w:eastAsia="hu-HU"/>
        </w:rPr>
        <w:footnoteReference w:id="38"/>
      </w:r>
      <w:r w:rsidRPr="003A369E">
        <w:rPr>
          <w:rFonts w:eastAsia="Times New Roman"/>
          <w:lang w:eastAsia="hu-HU"/>
        </w:rPr>
        <w:t xml:space="preserve"> From the spring of 2016 their tasks includes the operation of the dropout warning and pedagogical support scheme.</w:t>
      </w:r>
      <w:r w:rsidRPr="003A369E">
        <w:rPr>
          <w:rStyle w:val="FootnoteReference"/>
          <w:rFonts w:eastAsia="Times New Roman"/>
          <w:lang w:eastAsia="hu-HU"/>
        </w:rPr>
        <w:footnoteReference w:id="39"/>
      </w:r>
      <w:r w:rsidRPr="003A369E">
        <w:rPr>
          <w:rFonts w:eastAsia="Times New Roman"/>
          <w:lang w:eastAsia="hu-HU"/>
        </w:rPr>
        <w:t xml:space="preserve"> Statistical data collected by educational institutions will create the basis of the system.</w:t>
      </w:r>
      <w:r w:rsidRPr="003A369E">
        <w:rPr>
          <w:rStyle w:val="FootnoteReference"/>
          <w:rFonts w:eastAsia="Times New Roman"/>
          <w:lang w:eastAsia="hu-HU"/>
        </w:rPr>
        <w:footnoteReference w:id="40"/>
      </w:r>
    </w:p>
    <w:p w14:paraId="6D3AE3C8" w14:textId="77777777" w:rsidR="00E8176B" w:rsidRPr="003A369E" w:rsidRDefault="00E8176B" w:rsidP="00A043A2"/>
    <w:p w14:paraId="07415317" w14:textId="77777777" w:rsidR="00E8176B" w:rsidRPr="003A369E" w:rsidRDefault="00E8176B" w:rsidP="00A043A2">
      <w:r w:rsidRPr="003A369E">
        <w:t>Tertiary education</w:t>
      </w:r>
    </w:p>
    <w:p w14:paraId="701D4E54" w14:textId="77777777" w:rsidR="00E8176B" w:rsidRPr="003A369E" w:rsidRDefault="00E8176B" w:rsidP="00A043A2"/>
    <w:p w14:paraId="2F52D677" w14:textId="74D2962F" w:rsidR="00E8176B" w:rsidRPr="003A369E" w:rsidRDefault="00E8176B" w:rsidP="00A043A2">
      <w:r w:rsidRPr="003A369E">
        <w:t>The other main European headline target in education - at least 40% of 30-34–year-olds completing third level education – is also far from being achieved</w:t>
      </w:r>
      <w:r w:rsidR="00351803" w:rsidRPr="003A369E">
        <w:t xml:space="preserve">. However, </w:t>
      </w:r>
      <w:r w:rsidRPr="003A369E">
        <w:t xml:space="preserve">Hungary has reached the 30.3% target it set out for 2020, the </w:t>
      </w:r>
      <w:r w:rsidR="00351803" w:rsidRPr="003A369E">
        <w:t xml:space="preserve">share of </w:t>
      </w:r>
      <w:r w:rsidRPr="003A369E">
        <w:t xml:space="preserve">tertiary educated among the 30-34 years old </w:t>
      </w:r>
      <w:r w:rsidR="00351803" w:rsidRPr="003A369E">
        <w:t>were</w:t>
      </w:r>
      <w:r w:rsidRPr="003A369E">
        <w:t xml:space="preserve"> 34.3%</w:t>
      </w:r>
      <w:r w:rsidR="00351803" w:rsidRPr="003A369E">
        <w:rPr>
          <w:rStyle w:val="FootnoteReference"/>
        </w:rPr>
        <w:footnoteReference w:id="41"/>
      </w:r>
      <w:r w:rsidR="00351803" w:rsidRPr="003A369E">
        <w:t xml:space="preserve"> in 2015</w:t>
      </w:r>
      <w:r w:rsidRPr="003A369E">
        <w:t>. Th</w:t>
      </w:r>
      <w:r w:rsidR="00351803" w:rsidRPr="003A369E">
        <w:t>e</w:t>
      </w:r>
      <w:r w:rsidRPr="003A369E">
        <w:t xml:space="preserve"> rate is especially low for the disabled, even though they are entitled an additional 40 point (about 10% of the total available) at the tertiary entrance exams, only </w:t>
      </w:r>
      <w:r w:rsidR="00351803" w:rsidRPr="003A369E">
        <w:t>7.1</w:t>
      </w:r>
      <w:r w:rsidRPr="003A369E">
        <w:t>% of the 30-34 years old have a tertiary degree. (Note that this additional 40 points is also available for the socially disadvantaged (under 25) and for people caring their own child.)</w:t>
      </w:r>
    </w:p>
    <w:p w14:paraId="17FA6714" w14:textId="77777777" w:rsidR="00E8176B" w:rsidRPr="003A369E" w:rsidRDefault="00E8176B" w:rsidP="00A043A2"/>
    <w:p w14:paraId="7C51278E" w14:textId="77777777" w:rsidR="00E8176B" w:rsidRPr="003A369E" w:rsidRDefault="00E8176B" w:rsidP="00A043A2">
      <w:r w:rsidRPr="003A369E">
        <w:t>In the National Disability Program 2015-2025</w:t>
      </w:r>
      <w:r w:rsidRPr="003A369E">
        <w:rPr>
          <w:rStyle w:val="FootnoteReference"/>
        </w:rPr>
        <w:footnoteReference w:id="42"/>
      </w:r>
      <w:r w:rsidRPr="003A369E">
        <w:t xml:space="preserve"> increasing the share of disabled people in tertiary education is a priority, but it is far from implementation yet. It is the </w:t>
      </w:r>
      <w:r w:rsidRPr="003A369E">
        <w:lastRenderedPageBreak/>
        <w:t>task of the Ministry of Human Capacities to develop measures until May 2017, including the establishment of a national network of coordinators of disability issues.</w:t>
      </w:r>
      <w:r w:rsidRPr="003A369E">
        <w:rPr>
          <w:rStyle w:val="FootnoteReference"/>
        </w:rPr>
        <w:footnoteReference w:id="43"/>
      </w:r>
    </w:p>
    <w:p w14:paraId="099D2D54" w14:textId="77777777" w:rsidR="00E42478" w:rsidRPr="003A369E" w:rsidRDefault="00E42478" w:rsidP="00A043A2">
      <w:pPr>
        <w:rPr>
          <w:i/>
        </w:rPr>
      </w:pPr>
    </w:p>
    <w:p w14:paraId="2AE145D4" w14:textId="1248283F" w:rsidR="0010423F" w:rsidRPr="003A369E" w:rsidRDefault="0010423F" w:rsidP="00A043A2">
      <w:pPr>
        <w:pStyle w:val="Heading2"/>
      </w:pPr>
      <w:bookmarkStart w:id="40" w:name="_Toc465860160"/>
      <w:r w:rsidRPr="003A369E">
        <w:t>Poverty and social inclusion</w:t>
      </w:r>
      <w:bookmarkEnd w:id="39"/>
      <w:bookmarkEnd w:id="40"/>
    </w:p>
    <w:p w14:paraId="1F40A943" w14:textId="77777777" w:rsidR="0010423F" w:rsidRPr="003A369E" w:rsidRDefault="0010423F" w:rsidP="00A043A2">
      <w:pPr>
        <w:rPr>
          <w:i/>
        </w:rPr>
      </w:pPr>
    </w:p>
    <w:p w14:paraId="41C5E14C" w14:textId="491E5517" w:rsidR="009F79A8" w:rsidRPr="003A369E" w:rsidRDefault="00AE6E07" w:rsidP="00A043A2">
      <w:r w:rsidRPr="003A369E">
        <w:t>There are no specific measures on persons with disability in the 201</w:t>
      </w:r>
      <w:r w:rsidR="001055D5" w:rsidRPr="003A369E">
        <w:t>6</w:t>
      </w:r>
      <w:r w:rsidRPr="003A369E">
        <w:t xml:space="preserve"> NRP.</w:t>
      </w:r>
    </w:p>
    <w:p w14:paraId="2671FF95" w14:textId="77777777" w:rsidR="009F79A8" w:rsidRPr="003A369E" w:rsidRDefault="009F79A8" w:rsidP="00A043A2"/>
    <w:p w14:paraId="4B3A1474" w14:textId="20DB0F86" w:rsidR="009F79A8" w:rsidRPr="003A369E" w:rsidRDefault="009F79A8" w:rsidP="00A043A2">
      <w:pPr>
        <w:rPr>
          <w:rFonts w:eastAsia="Times New Roman"/>
          <w:lang w:eastAsia="hu-HU"/>
        </w:rPr>
      </w:pPr>
      <w:r w:rsidRPr="003A369E">
        <w:t xml:space="preserve">As a general strategy, </w:t>
      </w:r>
      <w:r w:rsidRPr="003A369E">
        <w:rPr>
          <w:rFonts w:eastAsia="Times New Roman"/>
          <w:lang w:eastAsia="hu-HU"/>
        </w:rPr>
        <w:t xml:space="preserve">Hungary intends to decrease the total number of people living in income poverty, severe material deprivation or in households with low work intensity by 20-20% by 2020. </w:t>
      </w:r>
      <w:r w:rsidR="008537F2" w:rsidRPr="003A369E">
        <w:rPr>
          <w:rFonts w:eastAsia="Times New Roman"/>
          <w:lang w:eastAsia="hu-HU"/>
        </w:rPr>
        <w:t>There do not appear to be</w:t>
      </w:r>
      <w:r w:rsidRPr="003A369E">
        <w:rPr>
          <w:rFonts w:eastAsia="Times New Roman"/>
          <w:lang w:eastAsia="hu-HU"/>
        </w:rPr>
        <w:t xml:space="preserve"> any measures which would contribute to achieving such an aim in respect of persons with disability. </w:t>
      </w:r>
    </w:p>
    <w:p w14:paraId="42B626CC" w14:textId="77777777" w:rsidR="009F79A8" w:rsidRPr="003A369E" w:rsidRDefault="009F79A8" w:rsidP="00A043A2"/>
    <w:p w14:paraId="7DCDE98A" w14:textId="0B7DD68B" w:rsidR="009F79A8" w:rsidRPr="003A369E" w:rsidRDefault="009F79A8" w:rsidP="00A043A2">
      <w:pPr>
        <w:pStyle w:val="Un-numberedsubheading"/>
        <w:spacing w:after="0"/>
        <w:rPr>
          <w:b w:val="0"/>
        </w:rPr>
      </w:pPr>
      <w:r w:rsidRPr="003A369E">
        <w:rPr>
          <w:b w:val="0"/>
        </w:rPr>
        <w:t>The process of deinstitutionalisation has been very slow since the adoption of the governmental strategy. The government strategy (for the next 30 years) has resulted in applications for only 7 billion forints to re</w:t>
      </w:r>
      <w:r w:rsidR="008537F2" w:rsidRPr="003A369E">
        <w:rPr>
          <w:b w:val="0"/>
        </w:rPr>
        <w:t>locate</w:t>
      </w:r>
      <w:r w:rsidRPr="003A369E">
        <w:rPr>
          <w:b w:val="0"/>
        </w:rPr>
        <w:t xml:space="preserve"> 600 persons.</w:t>
      </w:r>
      <w:r w:rsidRPr="003A369E">
        <w:rPr>
          <w:rStyle w:val="FootnoteReference"/>
          <w:b w:val="0"/>
        </w:rPr>
        <w:footnoteReference w:id="44"/>
      </w:r>
      <w:r w:rsidRPr="003A369E">
        <w:rPr>
          <w:b w:val="0"/>
        </w:rPr>
        <w:t xml:space="preserve"> There are 98 large institutions for disabled persons with 11</w:t>
      </w:r>
      <w:r w:rsidR="008537F2" w:rsidRPr="003A369E">
        <w:rPr>
          <w:b w:val="0"/>
        </w:rPr>
        <w:t>,</w:t>
      </w:r>
      <w:r w:rsidRPr="003A369E">
        <w:rPr>
          <w:b w:val="0"/>
        </w:rPr>
        <w:t>000 places, and the closure of only 6</w:t>
      </w:r>
      <w:r w:rsidRPr="003A369E">
        <w:rPr>
          <w:rStyle w:val="FootnoteReference"/>
          <w:b w:val="0"/>
        </w:rPr>
        <w:footnoteReference w:id="45"/>
      </w:r>
      <w:r w:rsidRPr="003A369E">
        <w:rPr>
          <w:b w:val="0"/>
        </w:rPr>
        <w:t xml:space="preserve"> of them has been started.</w:t>
      </w:r>
      <w:r w:rsidRPr="003A369E">
        <w:rPr>
          <w:rStyle w:val="FootnoteReference"/>
          <w:b w:val="0"/>
        </w:rPr>
        <w:footnoteReference w:id="46"/>
      </w:r>
      <w:r w:rsidRPr="003A369E">
        <w:rPr>
          <w:b w:val="0"/>
        </w:rPr>
        <w:t xml:space="preserve"> </w:t>
      </w:r>
    </w:p>
    <w:p w14:paraId="72C343DF" w14:textId="77777777" w:rsidR="00A519E8" w:rsidRPr="003A369E" w:rsidRDefault="00A519E8" w:rsidP="00A043A2">
      <w:pPr>
        <w:pStyle w:val="Un-numberedsubheading"/>
        <w:spacing w:after="0"/>
        <w:rPr>
          <w:b w:val="0"/>
        </w:rPr>
      </w:pPr>
    </w:p>
    <w:p w14:paraId="5F855B33" w14:textId="07891028" w:rsidR="009F79A8" w:rsidRPr="003A369E" w:rsidRDefault="009F79A8" w:rsidP="00A043A2">
      <w:pPr>
        <w:pStyle w:val="Un-numberedsubheading"/>
        <w:spacing w:after="0"/>
        <w:rPr>
          <w:b w:val="0"/>
        </w:rPr>
      </w:pPr>
      <w:r w:rsidRPr="003A369E">
        <w:rPr>
          <w:b w:val="0"/>
        </w:rPr>
        <w:t>Reassessment of disability pensions has been the other relevant government policy in the last few years. By 2015 altogether 9% of reassessed disabled persons were excluded from disability entitlement (allowances).</w:t>
      </w:r>
      <w:r w:rsidRPr="003A369E">
        <w:rPr>
          <w:rStyle w:val="FootnoteReference"/>
          <w:b w:val="0"/>
        </w:rPr>
        <w:footnoteReference w:id="47"/>
      </w:r>
      <w:r w:rsidRPr="003A369E">
        <w:rPr>
          <w:b w:val="0"/>
        </w:rPr>
        <w:t xml:space="preserve"> </w:t>
      </w:r>
      <w:r w:rsidR="008537F2" w:rsidRPr="003A369E">
        <w:rPr>
          <w:b w:val="0"/>
        </w:rPr>
        <w:t>In addition</w:t>
      </w:r>
      <w:r w:rsidRPr="003A369E">
        <w:rPr>
          <w:b w:val="0"/>
        </w:rPr>
        <w:t xml:space="preserve">, public expenditure on disability allowances </w:t>
      </w:r>
      <w:r w:rsidR="008537F2" w:rsidRPr="003A369E">
        <w:rPr>
          <w:b w:val="0"/>
        </w:rPr>
        <w:t>has been</w:t>
      </w:r>
      <w:r w:rsidRPr="003A369E">
        <w:rPr>
          <w:b w:val="0"/>
        </w:rPr>
        <w:t xml:space="preserve"> severely cut.</w:t>
      </w:r>
    </w:p>
    <w:p w14:paraId="52BE7FD3" w14:textId="77777777" w:rsidR="001055D5" w:rsidRPr="003A369E" w:rsidRDefault="001055D5" w:rsidP="00A043A2">
      <w:pPr>
        <w:pStyle w:val="Un-numberedsubheading"/>
        <w:spacing w:after="0"/>
        <w:rPr>
          <w:b w:val="0"/>
        </w:rPr>
      </w:pPr>
    </w:p>
    <w:p w14:paraId="547AF505" w14:textId="2BE4A3F1" w:rsidR="0010423F" w:rsidRPr="003A369E" w:rsidRDefault="001E4166" w:rsidP="00A043A2">
      <w:pPr>
        <w:pStyle w:val="Heading2"/>
        <w:rPr>
          <w:lang w:eastAsia="en-GB"/>
        </w:rPr>
      </w:pPr>
      <w:bookmarkStart w:id="41" w:name="_Toc433646020"/>
      <w:bookmarkStart w:id="42" w:name="_Toc465860161"/>
      <w:r w:rsidRPr="003A369E">
        <w:rPr>
          <w:lang w:eastAsia="en-GB"/>
        </w:rPr>
        <w:t>S</w:t>
      </w:r>
      <w:r w:rsidR="0010423F" w:rsidRPr="003A369E">
        <w:rPr>
          <w:lang w:eastAsia="en-GB"/>
        </w:rPr>
        <w:t xml:space="preserve">ynergies between </w:t>
      </w:r>
      <w:r w:rsidRPr="003A369E">
        <w:rPr>
          <w:lang w:eastAsia="en-GB"/>
        </w:rPr>
        <w:t>developments in the different areas</w:t>
      </w:r>
      <w:bookmarkEnd w:id="41"/>
      <w:bookmarkEnd w:id="42"/>
    </w:p>
    <w:p w14:paraId="0C1696FD" w14:textId="77777777" w:rsidR="0010423F" w:rsidRPr="003A369E" w:rsidRDefault="0010423F" w:rsidP="00A043A2">
      <w:pPr>
        <w:rPr>
          <w:lang w:eastAsia="en-GB"/>
        </w:rPr>
      </w:pPr>
    </w:p>
    <w:p w14:paraId="08F90257" w14:textId="303D7BA4" w:rsidR="000F752C" w:rsidRPr="003A369E" w:rsidRDefault="000F752C" w:rsidP="00A043A2">
      <w:pPr>
        <w:pStyle w:val="Default"/>
        <w:rPr>
          <w:rFonts w:ascii="Arial" w:hAnsi="Arial" w:cs="Arial"/>
          <w:lang w:val="en-GB"/>
        </w:rPr>
      </w:pPr>
      <w:r w:rsidRPr="003A369E">
        <w:rPr>
          <w:rFonts w:ascii="Arial" w:hAnsi="Arial" w:cs="Arial"/>
          <w:lang w:val="en-GB"/>
        </w:rPr>
        <w:t xml:space="preserve">The severe tightening transformations in the system of disability pensions </w:t>
      </w:r>
      <w:r w:rsidR="00C96372" w:rsidRPr="003A369E">
        <w:rPr>
          <w:rFonts w:ascii="Arial" w:hAnsi="Arial" w:cs="Arial"/>
          <w:lang w:val="en-GB"/>
        </w:rPr>
        <w:t xml:space="preserve">and benefits </w:t>
      </w:r>
      <w:r w:rsidRPr="003A369E">
        <w:rPr>
          <w:rFonts w:ascii="Arial" w:hAnsi="Arial" w:cs="Arial"/>
          <w:lang w:val="en-GB"/>
        </w:rPr>
        <w:t xml:space="preserve">over the past </w:t>
      </w:r>
      <w:r w:rsidR="00C96372" w:rsidRPr="003A369E">
        <w:rPr>
          <w:rFonts w:ascii="Arial" w:hAnsi="Arial" w:cs="Arial"/>
          <w:lang w:val="en-GB"/>
        </w:rPr>
        <w:t xml:space="preserve">few </w:t>
      </w:r>
      <w:r w:rsidRPr="003A369E">
        <w:rPr>
          <w:rFonts w:ascii="Arial" w:hAnsi="Arial" w:cs="Arial"/>
          <w:lang w:val="en-GB"/>
        </w:rPr>
        <w:t xml:space="preserve">years </w:t>
      </w:r>
      <w:r w:rsidR="00C96372" w:rsidRPr="003A369E">
        <w:rPr>
          <w:rFonts w:ascii="Arial" w:hAnsi="Arial" w:cs="Arial"/>
          <w:lang w:val="en-GB"/>
        </w:rPr>
        <w:t xml:space="preserve">has </w:t>
      </w:r>
      <w:r w:rsidRPr="003A369E">
        <w:rPr>
          <w:rFonts w:ascii="Arial" w:hAnsi="Arial" w:cs="Arial"/>
          <w:lang w:val="en-GB"/>
        </w:rPr>
        <w:t>considerably decreased the social income of disabled persons. However</w:t>
      </w:r>
      <w:r w:rsidR="00C96372" w:rsidRPr="003A369E">
        <w:rPr>
          <w:rFonts w:ascii="Arial" w:hAnsi="Arial" w:cs="Arial"/>
          <w:lang w:val="en-GB"/>
        </w:rPr>
        <w:t>,</w:t>
      </w:r>
      <w:r w:rsidRPr="003A369E">
        <w:rPr>
          <w:rFonts w:ascii="Arial" w:hAnsi="Arial" w:cs="Arial"/>
          <w:lang w:val="en-GB"/>
        </w:rPr>
        <w:t xml:space="preserve"> the employment rate of disabled persons </w:t>
      </w:r>
      <w:r w:rsidR="008537F2" w:rsidRPr="003A369E">
        <w:rPr>
          <w:rFonts w:ascii="Arial" w:hAnsi="Arial" w:cs="Arial"/>
          <w:lang w:val="en-GB"/>
        </w:rPr>
        <w:t>has</w:t>
      </w:r>
      <w:r w:rsidRPr="003A369E">
        <w:rPr>
          <w:rFonts w:ascii="Arial" w:hAnsi="Arial" w:cs="Arial"/>
          <w:lang w:val="en-GB"/>
        </w:rPr>
        <w:t xml:space="preserve"> not increase</w:t>
      </w:r>
      <w:r w:rsidR="008537F2" w:rsidRPr="003A369E">
        <w:rPr>
          <w:rFonts w:ascii="Arial" w:hAnsi="Arial" w:cs="Arial"/>
          <w:lang w:val="en-GB"/>
        </w:rPr>
        <w:t>d</w:t>
      </w:r>
      <w:r w:rsidRPr="003A369E">
        <w:rPr>
          <w:rFonts w:ascii="Arial" w:hAnsi="Arial" w:cs="Arial"/>
          <w:lang w:val="en-GB"/>
        </w:rPr>
        <w:t xml:space="preserve">. The increased household poverty was the direct consequence of these </w:t>
      </w:r>
      <w:r w:rsidR="0083564F" w:rsidRPr="003A369E">
        <w:rPr>
          <w:rFonts w:ascii="Arial" w:hAnsi="Arial" w:cs="Arial"/>
          <w:lang w:val="en-GB"/>
        </w:rPr>
        <w:t>parallel</w:t>
      </w:r>
      <w:r w:rsidRPr="003A369E">
        <w:rPr>
          <w:rFonts w:ascii="Arial" w:hAnsi="Arial" w:cs="Arial"/>
          <w:lang w:val="en-GB"/>
        </w:rPr>
        <w:t xml:space="preserve"> processes. </w:t>
      </w:r>
    </w:p>
    <w:p w14:paraId="6CDBE8E6" w14:textId="77777777" w:rsidR="001E52E6" w:rsidRPr="003A369E" w:rsidRDefault="001E52E6" w:rsidP="00A043A2"/>
    <w:p w14:paraId="59AB170A" w14:textId="0B37F1BE" w:rsidR="0010423F" w:rsidRPr="003A369E" w:rsidRDefault="000F752C" w:rsidP="00A043A2">
      <w:pPr>
        <w:rPr>
          <w:lang w:eastAsia="en-GB"/>
        </w:rPr>
      </w:pPr>
      <w:r w:rsidRPr="003A369E">
        <w:t xml:space="preserve">Since the number of early school leavers is </w:t>
      </w:r>
      <w:r w:rsidR="0083564F" w:rsidRPr="003A369E">
        <w:t xml:space="preserve">likely to </w:t>
      </w:r>
      <w:r w:rsidRPr="003A369E">
        <w:t>increas</w:t>
      </w:r>
      <w:r w:rsidR="0083564F" w:rsidRPr="003A369E">
        <w:t xml:space="preserve">e (or </w:t>
      </w:r>
      <w:r w:rsidR="00FB2866" w:rsidRPr="003A369E">
        <w:t>t</w:t>
      </w:r>
      <w:r w:rsidR="0083564F" w:rsidRPr="003A369E">
        <w:t xml:space="preserve">o not </w:t>
      </w:r>
      <w:r w:rsidR="00FB2866" w:rsidRPr="003A369E">
        <w:t>decrease</w:t>
      </w:r>
      <w:r w:rsidR="0083564F" w:rsidRPr="003A369E">
        <w:t xml:space="preserve"> significantly) </w:t>
      </w:r>
      <w:r w:rsidRPr="003A369E">
        <w:t>and the number of disabled students is still very low at universities</w:t>
      </w:r>
      <w:r w:rsidR="0083564F" w:rsidRPr="003A369E">
        <w:t xml:space="preserve"> (</w:t>
      </w:r>
      <w:proofErr w:type="gramStart"/>
      <w:r w:rsidR="0083564F" w:rsidRPr="003A369E">
        <w:t>and also</w:t>
      </w:r>
      <w:proofErr w:type="gramEnd"/>
      <w:r w:rsidR="0083564F" w:rsidRPr="003A369E">
        <w:t xml:space="preserve"> unlikely to increase in the short run)</w:t>
      </w:r>
      <w:r w:rsidRPr="003A369E">
        <w:t>, the education system will not c</w:t>
      </w:r>
      <w:r w:rsidR="00C96372" w:rsidRPr="003A369E">
        <w:t>ontribute to increase the employ</w:t>
      </w:r>
      <w:r w:rsidRPr="003A369E">
        <w:t>ment rate of disabled persons in the short term.</w:t>
      </w:r>
    </w:p>
    <w:p w14:paraId="0C2D2441" w14:textId="77777777" w:rsidR="001601AB" w:rsidRPr="003A369E" w:rsidRDefault="001601AB" w:rsidP="00A043A2">
      <w:pPr>
        <w:rPr>
          <w:lang w:eastAsia="en-GB"/>
        </w:rPr>
      </w:pPr>
    </w:p>
    <w:p w14:paraId="139FBE24" w14:textId="77777777" w:rsidR="001E4166" w:rsidRPr="003A369E" w:rsidRDefault="001E4166" w:rsidP="00A043A2">
      <w:pPr>
        <w:rPr>
          <w:rFonts w:eastAsiaTheme="majorEastAsia"/>
          <w:lang w:eastAsia="en-GB"/>
        </w:rPr>
      </w:pPr>
      <w:r w:rsidRPr="003A369E">
        <w:rPr>
          <w:lang w:eastAsia="en-GB"/>
        </w:rPr>
        <w:br w:type="page"/>
      </w:r>
    </w:p>
    <w:p w14:paraId="724E26F1" w14:textId="1E22C885" w:rsidR="0010423F" w:rsidRPr="003A369E" w:rsidRDefault="004D01C6" w:rsidP="00A043A2">
      <w:pPr>
        <w:pStyle w:val="Heading1"/>
        <w:rPr>
          <w:szCs w:val="24"/>
          <w:lang w:eastAsia="en-GB"/>
        </w:rPr>
      </w:pPr>
      <w:bookmarkStart w:id="43" w:name="_Toc433646021"/>
      <w:bookmarkStart w:id="44" w:name="_Toc465860162"/>
      <w:r w:rsidRPr="003A369E">
        <w:rPr>
          <w:szCs w:val="24"/>
          <w:lang w:eastAsia="en-GB"/>
        </w:rPr>
        <w:lastRenderedPageBreak/>
        <w:t>Review of the European Semester from a</w:t>
      </w:r>
      <w:r w:rsidR="001E4166" w:rsidRPr="003A369E">
        <w:rPr>
          <w:szCs w:val="24"/>
          <w:lang w:eastAsia="en-GB"/>
        </w:rPr>
        <w:t xml:space="preserve"> disability perspective</w:t>
      </w:r>
      <w:bookmarkEnd w:id="43"/>
      <w:bookmarkEnd w:id="44"/>
    </w:p>
    <w:p w14:paraId="174F4DC6" w14:textId="77777777" w:rsidR="008C5016" w:rsidRPr="003A369E" w:rsidRDefault="008C5016" w:rsidP="00A043A2">
      <w:pPr>
        <w:rPr>
          <w:lang w:eastAsia="en-GB"/>
        </w:rPr>
      </w:pPr>
    </w:p>
    <w:p w14:paraId="1279B446" w14:textId="74141E32" w:rsidR="001E4166" w:rsidRPr="003A369E" w:rsidRDefault="006B7206" w:rsidP="00A043A2">
      <w:pPr>
        <w:pStyle w:val="Heading2"/>
      </w:pPr>
      <w:bookmarkStart w:id="45" w:name="_Toc433646022"/>
      <w:bookmarkStart w:id="46" w:name="_Toc465860163"/>
      <w:r w:rsidRPr="003A369E">
        <w:t>Progress on disability</w:t>
      </w:r>
      <w:r w:rsidR="00A14F67" w:rsidRPr="003A369E">
        <w:t xml:space="preserve">-specific </w:t>
      </w:r>
      <w:r w:rsidR="001E4166" w:rsidRPr="003A369E">
        <w:t xml:space="preserve">Country </w:t>
      </w:r>
      <w:r w:rsidR="00FA5809" w:rsidRPr="003A369E">
        <w:t>S</w:t>
      </w:r>
      <w:r w:rsidR="001E4166" w:rsidRPr="003A369E">
        <w:t xml:space="preserve">pecific </w:t>
      </w:r>
      <w:r w:rsidR="00FA5809" w:rsidRPr="003A369E">
        <w:t>R</w:t>
      </w:r>
      <w:r w:rsidR="001E4166" w:rsidRPr="003A369E">
        <w:t>ecommendations (CSRs)</w:t>
      </w:r>
      <w:bookmarkEnd w:id="45"/>
      <w:bookmarkEnd w:id="46"/>
    </w:p>
    <w:p w14:paraId="62059AD3" w14:textId="77777777" w:rsidR="001E4166" w:rsidRPr="003A369E" w:rsidRDefault="001E4166" w:rsidP="00A043A2">
      <w:pPr>
        <w:rPr>
          <w:lang w:eastAsia="en-GB"/>
        </w:rPr>
      </w:pPr>
    </w:p>
    <w:p w14:paraId="33CBF9A9" w14:textId="7C41B467" w:rsidR="006B7206" w:rsidRPr="003A369E" w:rsidRDefault="0091429E" w:rsidP="00A043A2">
      <w:r w:rsidRPr="003A369E">
        <w:t xml:space="preserve">There </w:t>
      </w:r>
      <w:r w:rsidR="00FB2866" w:rsidRPr="003A369E">
        <w:t>are</w:t>
      </w:r>
      <w:r w:rsidRPr="003A369E">
        <w:t xml:space="preserve"> no disability-specific CSRs for Hungary.</w:t>
      </w:r>
    </w:p>
    <w:p w14:paraId="71F3B509" w14:textId="77777777" w:rsidR="0091429E" w:rsidRPr="003A369E" w:rsidRDefault="0091429E" w:rsidP="00A043A2">
      <w:pPr>
        <w:rPr>
          <w:lang w:eastAsia="en-GB"/>
        </w:rPr>
      </w:pPr>
    </w:p>
    <w:p w14:paraId="3335975F" w14:textId="1CA02D33" w:rsidR="006B7206" w:rsidRPr="003A369E" w:rsidRDefault="00A14F67" w:rsidP="00A043A2">
      <w:pPr>
        <w:pStyle w:val="Heading2"/>
        <w:rPr>
          <w:lang w:eastAsia="en-GB"/>
        </w:rPr>
      </w:pPr>
      <w:bookmarkStart w:id="47" w:name="_Toc433646023"/>
      <w:bookmarkStart w:id="48" w:name="_Toc465860164"/>
      <w:r w:rsidRPr="003A369E">
        <w:rPr>
          <w:lang w:eastAsia="en-GB"/>
        </w:rPr>
        <w:t>Progress on o</w:t>
      </w:r>
      <w:r w:rsidR="006B7206" w:rsidRPr="003A369E">
        <w:rPr>
          <w:lang w:eastAsia="en-GB"/>
        </w:rPr>
        <w:t xml:space="preserve">ther CSRs </w:t>
      </w:r>
      <w:r w:rsidRPr="003A369E">
        <w:rPr>
          <w:lang w:eastAsia="en-GB"/>
        </w:rPr>
        <w:t>from a</w:t>
      </w:r>
      <w:r w:rsidR="006B7206" w:rsidRPr="003A369E">
        <w:rPr>
          <w:lang w:eastAsia="en-GB"/>
        </w:rPr>
        <w:t xml:space="preserve"> disability perspective</w:t>
      </w:r>
      <w:bookmarkEnd w:id="47"/>
      <w:bookmarkEnd w:id="48"/>
    </w:p>
    <w:p w14:paraId="29FCDC39" w14:textId="77777777" w:rsidR="006B7206" w:rsidRPr="003A369E" w:rsidRDefault="006B7206" w:rsidP="00A043A2">
      <w:pPr>
        <w:rPr>
          <w:lang w:eastAsia="en-GB"/>
        </w:rPr>
      </w:pPr>
    </w:p>
    <w:p w14:paraId="760598BA" w14:textId="2B6DE6E2" w:rsidR="00A13D40" w:rsidRPr="003A369E" w:rsidRDefault="00A13D40" w:rsidP="00A043A2">
      <w:pPr>
        <w:pStyle w:val="ListParagraph"/>
        <w:numPr>
          <w:ilvl w:val="0"/>
          <w:numId w:val="6"/>
        </w:numPr>
        <w:ind w:left="567" w:hanging="567"/>
        <w:rPr>
          <w:b/>
          <w:i/>
          <w:lang w:eastAsia="en-GB"/>
        </w:rPr>
      </w:pPr>
      <w:r w:rsidRPr="003A369E">
        <w:rPr>
          <w:b/>
          <w:i/>
          <w:lang w:eastAsia="en-GB"/>
        </w:rPr>
        <w:t>Labour market integration</w:t>
      </w:r>
    </w:p>
    <w:p w14:paraId="733AA236" w14:textId="77777777" w:rsidR="00A13D40" w:rsidRPr="003A369E" w:rsidRDefault="00A13D40" w:rsidP="00A043A2">
      <w:pPr>
        <w:rPr>
          <w:lang w:eastAsia="en-GB"/>
        </w:rPr>
      </w:pPr>
    </w:p>
    <w:p w14:paraId="0BCA448B" w14:textId="06B5ADF8" w:rsidR="00A13D40" w:rsidRPr="003A369E" w:rsidRDefault="00FA1619" w:rsidP="00A043A2">
      <w:pPr>
        <w:rPr>
          <w:rFonts w:eastAsia="Times New Roman"/>
          <w:i/>
          <w:lang w:eastAsia="hu-HU"/>
        </w:rPr>
      </w:pPr>
      <w:r w:rsidRPr="003A369E">
        <w:rPr>
          <w:rFonts w:eastAsia="Times New Roman"/>
          <w:i/>
          <w:lang w:eastAsia="hu-HU"/>
        </w:rPr>
        <w:t xml:space="preserve">CSR No. </w:t>
      </w:r>
      <w:r w:rsidR="00100574" w:rsidRPr="003A369E">
        <w:rPr>
          <w:rFonts w:eastAsia="Times New Roman"/>
          <w:i/>
          <w:lang w:eastAsia="hu-HU"/>
        </w:rPr>
        <w:t>3</w:t>
      </w:r>
      <w:r w:rsidRPr="003A369E">
        <w:rPr>
          <w:rFonts w:eastAsia="Times New Roman"/>
          <w:i/>
          <w:lang w:eastAsia="hu-HU"/>
        </w:rPr>
        <w:t>:</w:t>
      </w:r>
    </w:p>
    <w:p w14:paraId="7395B146" w14:textId="03D22D44" w:rsidR="00100574" w:rsidRPr="003A369E" w:rsidRDefault="006A50B6" w:rsidP="00A043A2">
      <w:pPr>
        <w:rPr>
          <w:rFonts w:eastAsia="Times New Roman"/>
          <w:i/>
          <w:lang w:eastAsia="hu-HU"/>
        </w:rPr>
      </w:pPr>
      <w:r w:rsidRPr="003A369E">
        <w:rPr>
          <w:rFonts w:eastAsia="Times New Roman"/>
          <w:i/>
          <w:lang w:eastAsia="hu-HU"/>
        </w:rPr>
        <w:t>“</w:t>
      </w:r>
      <w:r w:rsidR="00100574" w:rsidRPr="003A369E">
        <w:rPr>
          <w:rFonts w:eastAsia="Times New Roman"/>
          <w:i/>
          <w:lang w:eastAsia="hu-HU"/>
        </w:rPr>
        <w:t>Facilitate the transition from the public works scheme to the primary labour market</w:t>
      </w:r>
    </w:p>
    <w:p w14:paraId="3F03C1F8" w14:textId="311F2B0C" w:rsidR="00100574" w:rsidRPr="003A369E" w:rsidRDefault="00100574" w:rsidP="00A043A2">
      <w:pPr>
        <w:rPr>
          <w:rFonts w:eastAsia="Times New Roman"/>
          <w:i/>
          <w:lang w:eastAsia="hu-HU"/>
        </w:rPr>
      </w:pPr>
      <w:r w:rsidRPr="003A369E">
        <w:rPr>
          <w:rFonts w:eastAsia="Times New Roman"/>
          <w:i/>
          <w:lang w:eastAsia="hu-HU"/>
        </w:rPr>
        <w:t>and reinforce other active labour market policies.</w:t>
      </w:r>
      <w:r w:rsidR="006A50B6" w:rsidRPr="003A369E">
        <w:rPr>
          <w:rFonts w:eastAsia="Times New Roman"/>
          <w:i/>
          <w:lang w:eastAsia="hu-HU"/>
        </w:rPr>
        <w:t>”</w:t>
      </w:r>
    </w:p>
    <w:p w14:paraId="53425BDE" w14:textId="77777777" w:rsidR="00100574" w:rsidRPr="003A369E" w:rsidRDefault="00100574" w:rsidP="00A043A2">
      <w:pPr>
        <w:rPr>
          <w:rFonts w:eastAsia="Times New Roman"/>
          <w:lang w:eastAsia="hu-HU"/>
        </w:rPr>
      </w:pPr>
    </w:p>
    <w:p w14:paraId="33CB489D" w14:textId="3A0EFC7C" w:rsidR="00100574" w:rsidRDefault="00100574" w:rsidP="00A043A2">
      <w:pPr>
        <w:rPr>
          <w:rFonts w:eastAsia="Times New Roman"/>
          <w:lang w:eastAsia="hu-HU"/>
        </w:rPr>
      </w:pPr>
      <w:r w:rsidRPr="003A369E">
        <w:rPr>
          <w:rFonts w:eastAsia="Times New Roman"/>
          <w:lang w:eastAsia="hu-HU"/>
        </w:rPr>
        <w:t>Preamble (10)</w:t>
      </w:r>
    </w:p>
    <w:p w14:paraId="6BF8F557" w14:textId="77777777" w:rsidR="00657D66" w:rsidRPr="003A369E" w:rsidRDefault="00657D66" w:rsidP="00A043A2">
      <w:pPr>
        <w:rPr>
          <w:rFonts w:eastAsia="Times New Roman"/>
          <w:lang w:eastAsia="hu-HU"/>
        </w:rPr>
      </w:pPr>
    </w:p>
    <w:p w14:paraId="63D9A8B8" w14:textId="3019CD7B" w:rsidR="00100574" w:rsidRDefault="00100574" w:rsidP="00A043A2">
      <w:pPr>
        <w:rPr>
          <w:rFonts w:eastAsia="Times New Roman"/>
          <w:lang w:eastAsia="hu-HU"/>
        </w:rPr>
      </w:pPr>
      <w:r w:rsidRPr="003A369E">
        <w:rPr>
          <w:rFonts w:eastAsia="Times New Roman"/>
          <w:lang w:eastAsia="hu-HU"/>
        </w:rPr>
        <w:t xml:space="preserve">Recent labour market developments are favourable in Hungary, with unemployment </w:t>
      </w:r>
    </w:p>
    <w:p w14:paraId="68ECB77B" w14:textId="77777777" w:rsidR="00657D66" w:rsidRPr="003A369E" w:rsidRDefault="00657D66" w:rsidP="00A043A2">
      <w:pPr>
        <w:rPr>
          <w:rFonts w:eastAsia="Times New Roman"/>
          <w:lang w:eastAsia="hu-HU"/>
        </w:rPr>
      </w:pPr>
    </w:p>
    <w:p w14:paraId="024328F2" w14:textId="74951866" w:rsidR="00100574" w:rsidRDefault="00100574" w:rsidP="00A043A2">
      <w:pPr>
        <w:rPr>
          <w:rFonts w:eastAsia="Times New Roman"/>
          <w:lang w:eastAsia="hu-HU"/>
        </w:rPr>
      </w:pPr>
      <w:r w:rsidRPr="003A369E">
        <w:rPr>
          <w:rFonts w:eastAsia="Times New Roman"/>
          <w:lang w:eastAsia="hu-HU"/>
        </w:rPr>
        <w:t xml:space="preserve">having fallen to pre-crisis levels. Employment creation in the private sector is picking up, but the public works scheme has also contributed to reducing unemployment. The scheme is the main active labour market policy in Hungary. Its budgetary cost more than quadrupled over the last five years. However, the scheme does not seem </w:t>
      </w:r>
      <w:r w:rsidRPr="003A369E">
        <w:t xml:space="preserve">sufficiently </w:t>
      </w:r>
      <w:r w:rsidRPr="003A369E">
        <w:rPr>
          <w:rFonts w:eastAsia="Times New Roman"/>
          <w:lang w:eastAsia="hu-HU"/>
        </w:rPr>
        <w:t>to improve</w:t>
      </w:r>
      <w:r w:rsidRPr="003A369E">
        <w:t xml:space="preserve"> the reintegration of participants into the open labour market. </w:t>
      </w:r>
      <w:r w:rsidRPr="003A369E">
        <w:rPr>
          <w:rFonts w:eastAsia="Times New Roman"/>
          <w:lang w:eastAsia="hu-HU"/>
        </w:rPr>
        <w:t xml:space="preserve">In the first half of 2015, the </w:t>
      </w:r>
      <w:r w:rsidRPr="003A369E">
        <w:t>rate of successful exit from the scheme</w:t>
      </w:r>
      <w:r w:rsidRPr="003A369E">
        <w:rPr>
          <w:rFonts w:eastAsia="Times New Roman"/>
          <w:lang w:eastAsia="hu-HU"/>
        </w:rPr>
        <w:t xml:space="preserve"> to regular employment</w:t>
      </w:r>
      <w:r w:rsidRPr="003A369E">
        <w:t xml:space="preserve"> was 13</w:t>
      </w:r>
      <w:r w:rsidRPr="003A369E">
        <w:rPr>
          <w:rFonts w:eastAsia="Times New Roman"/>
          <w:lang w:eastAsia="hu-HU"/>
        </w:rPr>
        <w:t xml:space="preserve">.1 %, but around 60 % of the </w:t>
      </w:r>
      <w:r w:rsidRPr="003A369E">
        <w:t xml:space="preserve">participants </w:t>
      </w:r>
      <w:r w:rsidRPr="003A369E">
        <w:rPr>
          <w:rFonts w:eastAsia="Times New Roman"/>
          <w:lang w:eastAsia="hu-HU"/>
        </w:rPr>
        <w:t xml:space="preserve">who left it in that period returned to the scheme within 180 days. This significantly risks locking participants into the scheme, particularly low-skilled workers and people in disadvantaged regions. Although the scheme targets the long-term unemployed, the low-skilled and unemployed people living in disadvantaged areas, 47 % of participants in 2015 had secondary or tertiary education. The proportion of unemployed people involved in public works is also significant in counties with well-performing labour markets. </w:t>
      </w:r>
    </w:p>
    <w:p w14:paraId="07324FE7" w14:textId="77777777" w:rsidR="00657D66" w:rsidRPr="003A369E" w:rsidRDefault="00657D66" w:rsidP="00A043A2"/>
    <w:p w14:paraId="5B0D30AD" w14:textId="310515E0" w:rsidR="00100574" w:rsidRDefault="00100574" w:rsidP="00A043A2">
      <w:pPr>
        <w:rPr>
          <w:rFonts w:eastAsia="Times New Roman"/>
          <w:lang w:eastAsia="hu-HU"/>
        </w:rPr>
      </w:pPr>
      <w:r w:rsidRPr="003A369E">
        <w:t xml:space="preserve">The </w:t>
      </w:r>
      <w:r w:rsidRPr="003A369E">
        <w:rPr>
          <w:rFonts w:eastAsia="Times New Roman"/>
          <w:lang w:eastAsia="hu-HU"/>
        </w:rPr>
        <w:t>recent reform of the public employment service</w:t>
      </w:r>
      <w:r w:rsidRPr="003A369E">
        <w:t xml:space="preserve"> is </w:t>
      </w:r>
      <w:r w:rsidRPr="003A369E">
        <w:rPr>
          <w:rFonts w:eastAsia="Times New Roman"/>
          <w:lang w:eastAsia="hu-HU"/>
        </w:rPr>
        <w:t>likely to make it less effective. The administrative complexity of the management arrangements – currently</w:t>
      </w:r>
      <w:r w:rsidRPr="003A369E">
        <w:t xml:space="preserve"> the </w:t>
      </w:r>
      <w:r w:rsidRPr="003A369E">
        <w:rPr>
          <w:rFonts w:eastAsia="Times New Roman"/>
          <w:lang w:eastAsia="hu-HU"/>
        </w:rPr>
        <w:t>responsibility over the public employment service</w:t>
      </w:r>
      <w:r w:rsidRPr="003A369E">
        <w:t xml:space="preserve"> is </w:t>
      </w:r>
      <w:r w:rsidRPr="003A369E">
        <w:rPr>
          <w:rFonts w:eastAsia="Times New Roman"/>
          <w:lang w:eastAsia="hu-HU"/>
        </w:rPr>
        <w:t>spread between four ministries –may significantly compromise effective steering</w:t>
      </w:r>
      <w:r w:rsidRPr="003A369E">
        <w:t xml:space="preserve"> and </w:t>
      </w:r>
      <w:r w:rsidRPr="003A369E">
        <w:rPr>
          <w:rFonts w:eastAsia="Times New Roman"/>
          <w:lang w:eastAsia="hu-HU"/>
        </w:rPr>
        <w:t xml:space="preserve">an increased result orientation. </w:t>
      </w:r>
    </w:p>
    <w:p w14:paraId="29774A57" w14:textId="77777777" w:rsidR="00657D66" w:rsidRPr="003A369E" w:rsidRDefault="00657D66" w:rsidP="00A043A2">
      <w:pPr>
        <w:rPr>
          <w:rFonts w:eastAsia="Times New Roman"/>
          <w:lang w:eastAsia="hu-HU"/>
        </w:rPr>
      </w:pPr>
    </w:p>
    <w:p w14:paraId="51C54970" w14:textId="169FD434" w:rsidR="00100574" w:rsidRPr="003A369E" w:rsidRDefault="00100574" w:rsidP="00A043A2">
      <w:pPr>
        <w:rPr>
          <w:rFonts w:eastAsia="Times New Roman"/>
          <w:lang w:eastAsia="hu-HU"/>
        </w:rPr>
      </w:pPr>
      <w:r w:rsidRPr="003A369E">
        <w:rPr>
          <w:rFonts w:eastAsia="Times New Roman"/>
          <w:lang w:eastAsia="hu-HU"/>
        </w:rPr>
        <w:t>The maximum duration of unemployment benefits (three months) is the lowest</w:t>
      </w:r>
      <w:r w:rsidRPr="003A369E">
        <w:t xml:space="preserve"> in the </w:t>
      </w:r>
      <w:r w:rsidRPr="003A369E">
        <w:rPr>
          <w:rFonts w:eastAsia="Times New Roman"/>
          <w:lang w:eastAsia="hu-HU"/>
        </w:rPr>
        <w:t>EU and is significantly shorter than the average</w:t>
      </w:r>
      <w:r w:rsidR="00657D66">
        <w:rPr>
          <w:rFonts w:eastAsia="Times New Roman"/>
          <w:lang w:eastAsia="hu-HU"/>
        </w:rPr>
        <w:t xml:space="preserve"> time necessary to find a job. </w:t>
      </w:r>
    </w:p>
    <w:p w14:paraId="4A26916B" w14:textId="5B5523B1" w:rsidR="00FA1619" w:rsidRPr="003A369E" w:rsidRDefault="00FA1619" w:rsidP="00A043A2">
      <w:pPr>
        <w:rPr>
          <w:rFonts w:eastAsia="Times New Roman"/>
          <w:lang w:eastAsia="hu-HU"/>
        </w:rPr>
      </w:pPr>
    </w:p>
    <w:p w14:paraId="6B16C81D" w14:textId="132AEF81" w:rsidR="00A81A25" w:rsidRPr="003A369E" w:rsidRDefault="00100574" w:rsidP="00A043A2">
      <w:pPr>
        <w:rPr>
          <w:lang w:eastAsia="en-GB"/>
        </w:rPr>
      </w:pPr>
      <w:r w:rsidRPr="003A369E">
        <w:rPr>
          <w:lang w:eastAsia="en-GB"/>
        </w:rPr>
        <w:t>T</w:t>
      </w:r>
      <w:r w:rsidR="00FA1619" w:rsidRPr="003A369E">
        <w:rPr>
          <w:lang w:eastAsia="en-GB"/>
        </w:rPr>
        <w:t xml:space="preserve">he proportion of active labour market measures of the labour market funding </w:t>
      </w:r>
      <w:r w:rsidRPr="003A369E">
        <w:rPr>
          <w:lang w:eastAsia="en-GB"/>
        </w:rPr>
        <w:t xml:space="preserve">– beyond public work – </w:t>
      </w:r>
      <w:r w:rsidR="00FA1619" w:rsidRPr="003A369E">
        <w:rPr>
          <w:lang w:eastAsia="en-GB"/>
        </w:rPr>
        <w:t>is falling year by year, reaching only 6% in 2016.</w:t>
      </w:r>
      <w:r w:rsidR="005B3987" w:rsidRPr="003A369E">
        <w:rPr>
          <w:rStyle w:val="FootnoteReference"/>
          <w:lang w:eastAsia="en-GB"/>
        </w:rPr>
        <w:footnoteReference w:id="48"/>
      </w:r>
      <w:r w:rsidR="00FA1619" w:rsidRPr="003A369E">
        <w:rPr>
          <w:lang w:eastAsia="en-GB"/>
        </w:rPr>
        <w:t xml:space="preserve"> At the same </w:t>
      </w:r>
      <w:r w:rsidR="00FA1619" w:rsidRPr="003A369E">
        <w:rPr>
          <w:lang w:eastAsia="en-GB"/>
        </w:rPr>
        <w:lastRenderedPageBreak/>
        <w:t>time, research papers underline,</w:t>
      </w:r>
      <w:r w:rsidR="005B3987" w:rsidRPr="003A369E">
        <w:rPr>
          <w:rStyle w:val="FootnoteReference"/>
          <w:lang w:eastAsia="en-GB"/>
        </w:rPr>
        <w:footnoteReference w:id="49"/>
      </w:r>
      <w:r w:rsidR="00FA1619" w:rsidRPr="003A369E">
        <w:rPr>
          <w:lang w:eastAsia="en-GB"/>
        </w:rPr>
        <w:t xml:space="preserve"> that the proportion of public workers finding a job at the open labour market is falling. </w:t>
      </w:r>
    </w:p>
    <w:p w14:paraId="1EAD0B77" w14:textId="77777777" w:rsidR="00A81A25" w:rsidRPr="003A369E" w:rsidRDefault="00A81A25" w:rsidP="00A043A2">
      <w:pPr>
        <w:rPr>
          <w:lang w:eastAsia="en-GB"/>
        </w:rPr>
      </w:pPr>
    </w:p>
    <w:p w14:paraId="22464C23" w14:textId="45F9C9EA" w:rsidR="00FA1619" w:rsidRPr="003A369E" w:rsidRDefault="00FA1619" w:rsidP="00A043A2">
      <w:pPr>
        <w:rPr>
          <w:lang w:eastAsia="en-GB"/>
        </w:rPr>
      </w:pPr>
      <w:r w:rsidRPr="003A369E">
        <w:rPr>
          <w:lang w:eastAsia="en-GB"/>
        </w:rPr>
        <w:t>Unfortunately, there is no</w:t>
      </w:r>
      <w:r w:rsidR="009B40F8" w:rsidRPr="003A369E">
        <w:rPr>
          <w:lang w:eastAsia="en-GB"/>
        </w:rPr>
        <w:t>t</w:t>
      </w:r>
      <w:r w:rsidRPr="003A369E">
        <w:rPr>
          <w:lang w:eastAsia="en-GB"/>
        </w:rPr>
        <w:t xml:space="preserve"> any data on the number of disabled persons amongst public workers, or on the number/rate of disabled persons finding a job after public work.</w:t>
      </w:r>
      <w:r w:rsidR="002A59B6" w:rsidRPr="003A369E">
        <w:rPr>
          <w:lang w:eastAsia="en-GB"/>
        </w:rPr>
        <w:t xml:space="preserve"> At </w:t>
      </w:r>
      <w:r w:rsidR="009B40F8" w:rsidRPr="003A369E">
        <w:rPr>
          <w:lang w:eastAsia="en-GB"/>
        </w:rPr>
        <w:t xml:space="preserve">the very </w:t>
      </w:r>
      <w:r w:rsidR="002A59B6" w:rsidRPr="003A369E">
        <w:rPr>
          <w:lang w:eastAsia="en-GB"/>
        </w:rPr>
        <w:t>least the impact of these measures on disabled persons should be measured and analysed.</w:t>
      </w:r>
    </w:p>
    <w:p w14:paraId="1EF72326" w14:textId="77777777" w:rsidR="00100574" w:rsidRPr="003A369E" w:rsidRDefault="00100574" w:rsidP="00A043A2">
      <w:pPr>
        <w:rPr>
          <w:lang w:eastAsia="en-GB"/>
        </w:rPr>
      </w:pPr>
    </w:p>
    <w:p w14:paraId="0A0C2C05" w14:textId="44487273" w:rsidR="00100574" w:rsidRPr="003A369E" w:rsidRDefault="00100574" w:rsidP="00A043A2">
      <w:pPr>
        <w:rPr>
          <w:rFonts w:eastAsia="Times New Roman"/>
          <w:lang w:eastAsia="hu-HU"/>
        </w:rPr>
      </w:pPr>
      <w:r w:rsidRPr="003A369E">
        <w:rPr>
          <w:rFonts w:eastAsia="Times New Roman"/>
          <w:lang w:eastAsia="hu-HU"/>
        </w:rPr>
        <w:t>There is a new initiative in</w:t>
      </w:r>
      <w:r w:rsidR="00981426" w:rsidRPr="003A369E">
        <w:rPr>
          <w:rFonts w:eastAsia="Times New Roman"/>
          <w:lang w:eastAsia="hu-HU"/>
        </w:rPr>
        <w:t xml:space="preserve"> </w:t>
      </w:r>
      <w:r w:rsidRPr="003A369E">
        <w:rPr>
          <w:rFonts w:eastAsia="Times New Roman"/>
          <w:lang w:eastAsia="hu-HU"/>
        </w:rPr>
        <w:t>the form of a special public work program for those persons, who could not participate in public work or find a job in the labour market due to their health condition, mental or physical disability. Employers will get 100% state support to cover wages, contributions and work conditions. These public employees will be employed in 6 hours per day for a maximum of 5 months and they will get only 41</w:t>
      </w:r>
      <w:r w:rsidR="006A50B6" w:rsidRPr="003A369E">
        <w:rPr>
          <w:rFonts w:eastAsia="Times New Roman"/>
          <w:lang w:eastAsia="hu-HU"/>
        </w:rPr>
        <w:t>,</w:t>
      </w:r>
      <w:r w:rsidRPr="003A369E">
        <w:rPr>
          <w:rFonts w:eastAsia="Times New Roman"/>
          <w:lang w:eastAsia="hu-HU"/>
        </w:rPr>
        <w:t>000 HUF/month (circa 135 euros).</w:t>
      </w:r>
      <w:r w:rsidRPr="003A369E">
        <w:rPr>
          <w:rStyle w:val="FootnoteReference"/>
          <w:rFonts w:eastAsia="Times New Roman"/>
          <w:lang w:eastAsia="hu-HU"/>
        </w:rPr>
        <w:footnoteReference w:id="50"/>
      </w:r>
      <w:r w:rsidRPr="003A369E">
        <w:rPr>
          <w:rFonts w:eastAsia="Times New Roman"/>
          <w:lang w:eastAsia="hu-HU"/>
        </w:rPr>
        <w:t xml:space="preserve"> The overall budget of this program is 209 million HUF (less than 1 million euro). The very existence of this program is the recognition of the fact, that people with disability are normally excluded from public work programs due to a </w:t>
      </w:r>
      <w:proofErr w:type="spellStart"/>
      <w:proofErr w:type="gramStart"/>
      <w:r w:rsidRPr="003A369E">
        <w:rPr>
          <w:rFonts w:eastAsia="Times New Roman"/>
          <w:lang w:eastAsia="hu-HU"/>
        </w:rPr>
        <w:t>non regulated</w:t>
      </w:r>
      <w:proofErr w:type="spellEnd"/>
      <w:proofErr w:type="gramEnd"/>
      <w:r w:rsidRPr="003A369E">
        <w:rPr>
          <w:rFonts w:eastAsia="Times New Roman"/>
          <w:lang w:eastAsia="hu-HU"/>
        </w:rPr>
        <w:t xml:space="preserve"> „health assessment</w:t>
      </w:r>
      <w:r w:rsidR="006A50B6" w:rsidRPr="003A369E">
        <w:rPr>
          <w:rFonts w:eastAsia="Times New Roman"/>
          <w:lang w:eastAsia="hu-HU"/>
        </w:rPr>
        <w:t>”</w:t>
      </w:r>
      <w:r w:rsidRPr="003A369E">
        <w:rPr>
          <w:rFonts w:eastAsia="Times New Roman"/>
          <w:lang w:eastAsia="hu-HU"/>
        </w:rPr>
        <w:t xml:space="preserve"> made by the employer.</w:t>
      </w:r>
    </w:p>
    <w:p w14:paraId="5C8D1951" w14:textId="7A8A13BE" w:rsidR="00CB2ED7" w:rsidRPr="003A369E" w:rsidRDefault="00CB2ED7" w:rsidP="00A043A2">
      <w:pPr>
        <w:rPr>
          <w:b/>
          <w:i/>
          <w:lang w:eastAsia="en-GB"/>
        </w:rPr>
      </w:pPr>
    </w:p>
    <w:p w14:paraId="323F29EB" w14:textId="2659C2A6" w:rsidR="00A13D40" w:rsidRPr="003A369E" w:rsidRDefault="00A13D40" w:rsidP="00A043A2">
      <w:pPr>
        <w:pStyle w:val="ListParagraph"/>
        <w:numPr>
          <w:ilvl w:val="0"/>
          <w:numId w:val="6"/>
        </w:numPr>
        <w:ind w:left="567" w:hanging="567"/>
        <w:rPr>
          <w:b/>
          <w:i/>
          <w:lang w:eastAsia="en-GB"/>
        </w:rPr>
      </w:pPr>
      <w:r w:rsidRPr="003A369E">
        <w:rPr>
          <w:b/>
          <w:i/>
          <w:lang w:eastAsia="en-GB"/>
        </w:rPr>
        <w:t>Education</w:t>
      </w:r>
    </w:p>
    <w:p w14:paraId="52EA609A" w14:textId="77777777" w:rsidR="00A13D40" w:rsidRPr="003A369E" w:rsidRDefault="00A13D40" w:rsidP="00A043A2">
      <w:pPr>
        <w:rPr>
          <w:lang w:eastAsia="en-GB"/>
        </w:rPr>
      </w:pPr>
    </w:p>
    <w:p w14:paraId="7673E301" w14:textId="12DE78C9" w:rsidR="000E29BE" w:rsidRPr="003A369E" w:rsidRDefault="008C5016" w:rsidP="00A043A2">
      <w:pPr>
        <w:rPr>
          <w:rFonts w:eastAsia="Times New Roman"/>
          <w:i/>
          <w:lang w:eastAsia="hu-HU"/>
        </w:rPr>
      </w:pPr>
      <w:r w:rsidRPr="003A369E">
        <w:rPr>
          <w:rFonts w:eastAsia="Times New Roman"/>
          <w:i/>
          <w:lang w:eastAsia="hu-HU"/>
        </w:rPr>
        <w:t xml:space="preserve">CSR No. </w:t>
      </w:r>
      <w:r w:rsidR="00100574" w:rsidRPr="003A369E">
        <w:rPr>
          <w:rFonts w:eastAsia="Times New Roman"/>
          <w:i/>
          <w:lang w:eastAsia="hu-HU"/>
        </w:rPr>
        <w:t>3</w:t>
      </w:r>
      <w:r w:rsidR="00A13D40" w:rsidRPr="003A369E">
        <w:rPr>
          <w:rFonts w:eastAsia="Times New Roman"/>
          <w:i/>
          <w:lang w:eastAsia="hu-HU"/>
        </w:rPr>
        <w:t>:</w:t>
      </w:r>
    </w:p>
    <w:p w14:paraId="44FFD383" w14:textId="2E8F686E" w:rsidR="00A13D40" w:rsidRPr="003A369E" w:rsidRDefault="000E29BE" w:rsidP="00A043A2">
      <w:pPr>
        <w:rPr>
          <w:rFonts w:eastAsia="Times New Roman"/>
          <w:i/>
          <w:lang w:eastAsia="hu-HU"/>
        </w:rPr>
      </w:pPr>
      <w:r w:rsidRPr="003A369E">
        <w:rPr>
          <w:rFonts w:eastAsia="Times New Roman"/>
          <w:i/>
          <w:lang w:eastAsia="hu-HU"/>
        </w:rPr>
        <w:t>„</w:t>
      </w:r>
      <w:r w:rsidR="00100574" w:rsidRPr="003A369E">
        <w:rPr>
          <w:rFonts w:eastAsia="Times New Roman"/>
          <w:lang w:eastAsia="hu-HU"/>
        </w:rPr>
        <w:t>Take measures to improve educational outcomes and to increase the participation of disadvantaged groups, in particular Roma, in inclusive mainstream education.</w:t>
      </w:r>
      <w:r w:rsidR="00657D66">
        <w:rPr>
          <w:rFonts w:eastAsia="Times New Roman"/>
          <w:i/>
          <w:lang w:eastAsia="hu-HU"/>
        </w:rPr>
        <w:t>”</w:t>
      </w:r>
    </w:p>
    <w:p w14:paraId="7843DD5E" w14:textId="77777777" w:rsidR="00A13D40" w:rsidRPr="003A369E" w:rsidRDefault="00A13D40" w:rsidP="00A043A2">
      <w:pPr>
        <w:rPr>
          <w:rFonts w:eastAsia="Times New Roman"/>
          <w:i/>
          <w:lang w:eastAsia="hu-HU"/>
        </w:rPr>
      </w:pPr>
    </w:p>
    <w:p w14:paraId="5335E633" w14:textId="7349A17C" w:rsidR="00981426" w:rsidRDefault="00981426" w:rsidP="00A043A2">
      <w:pPr>
        <w:rPr>
          <w:rFonts w:eastAsia="Times New Roman"/>
          <w:lang w:eastAsia="hu-HU"/>
        </w:rPr>
      </w:pPr>
      <w:r w:rsidRPr="003A369E">
        <w:rPr>
          <w:rFonts w:eastAsia="Times New Roman"/>
          <w:lang w:eastAsia="hu-HU"/>
        </w:rPr>
        <w:t>Preamble (11)</w:t>
      </w:r>
    </w:p>
    <w:p w14:paraId="6AC5055C" w14:textId="77777777" w:rsidR="00657D66" w:rsidRPr="003A369E" w:rsidRDefault="00657D66" w:rsidP="00A043A2">
      <w:pPr>
        <w:rPr>
          <w:rFonts w:eastAsia="Times New Roman"/>
          <w:lang w:eastAsia="hu-HU"/>
        </w:rPr>
      </w:pPr>
    </w:p>
    <w:p w14:paraId="0E1C2FDC" w14:textId="127C9A20" w:rsidR="00981426" w:rsidRPr="003A369E" w:rsidRDefault="00981426" w:rsidP="00A043A2">
      <w:r w:rsidRPr="003A369E">
        <w:rPr>
          <w:rFonts w:eastAsia="Times New Roman"/>
          <w:lang w:eastAsia="hu-HU"/>
        </w:rPr>
        <w:t>Hungary has introduced</w:t>
      </w:r>
      <w:r w:rsidRPr="003A369E">
        <w:t xml:space="preserve"> </w:t>
      </w:r>
      <w:proofErr w:type="gramStart"/>
      <w:r w:rsidRPr="003A369E">
        <w:t xml:space="preserve">a </w:t>
      </w:r>
      <w:r w:rsidRPr="003A369E">
        <w:rPr>
          <w:rFonts w:eastAsia="Times New Roman"/>
          <w:lang w:eastAsia="hu-HU"/>
        </w:rPr>
        <w:t>number of</w:t>
      </w:r>
      <w:proofErr w:type="gramEnd"/>
      <w:r w:rsidRPr="003A369E">
        <w:rPr>
          <w:rFonts w:eastAsia="Times New Roman"/>
          <w:lang w:eastAsia="hu-HU"/>
        </w:rPr>
        <w:t xml:space="preserve"> measures that aim to address low-achievement</w:t>
      </w:r>
      <w:r w:rsidR="006A50B6" w:rsidRPr="003A369E">
        <w:rPr>
          <w:rFonts w:eastAsia="Times New Roman"/>
          <w:lang w:eastAsia="hu-HU"/>
        </w:rPr>
        <w:t xml:space="preserve"> </w:t>
      </w:r>
      <w:r w:rsidRPr="003A369E">
        <w:rPr>
          <w:rFonts w:eastAsia="Times New Roman"/>
          <w:lang w:eastAsia="hu-HU"/>
        </w:rPr>
        <w:t xml:space="preserve">more effectively. However, important details </w:t>
      </w:r>
      <w:r w:rsidRPr="003A369E">
        <w:t xml:space="preserve">on </w:t>
      </w:r>
      <w:r w:rsidRPr="003A369E">
        <w:rPr>
          <w:rFonts w:eastAsia="Times New Roman"/>
          <w:lang w:eastAsia="hu-HU"/>
        </w:rPr>
        <w:t>the implementation of these measures are not available, making it difficult to assess their potential impact. A</w:t>
      </w:r>
      <w:r w:rsidR="006A50B6" w:rsidRPr="003A369E">
        <w:rPr>
          <w:rFonts w:eastAsia="Times New Roman"/>
          <w:lang w:eastAsia="hu-HU"/>
        </w:rPr>
        <w:t xml:space="preserve"> </w:t>
      </w:r>
      <w:r w:rsidRPr="003A369E">
        <w:rPr>
          <w:rFonts w:eastAsia="Times New Roman"/>
          <w:lang w:eastAsia="hu-HU"/>
        </w:rPr>
        <w:t>systemic</w:t>
      </w:r>
      <w:r w:rsidRPr="003A369E">
        <w:t xml:space="preserve"> approach to </w:t>
      </w:r>
      <w:r w:rsidRPr="003A369E">
        <w:rPr>
          <w:rFonts w:eastAsia="Times New Roman"/>
          <w:lang w:eastAsia="hu-HU"/>
        </w:rPr>
        <w:t>promoting</w:t>
      </w:r>
      <w:r w:rsidRPr="003A369E">
        <w:t xml:space="preserve"> inclusive mainstream education </w:t>
      </w:r>
      <w:r w:rsidRPr="003A369E">
        <w:rPr>
          <w:rFonts w:eastAsia="Times New Roman"/>
          <w:lang w:eastAsia="hu-HU"/>
        </w:rPr>
        <w:t>has yet to be developed. The announced implementation plan for the early school leaving strategy has yet to be published. The</w:t>
      </w:r>
      <w:r w:rsidRPr="003A369E">
        <w:t xml:space="preserve"> transition between different </w:t>
      </w:r>
      <w:r w:rsidRPr="003A369E">
        <w:rPr>
          <w:rFonts w:eastAsia="Times New Roman"/>
          <w:lang w:eastAsia="hu-HU"/>
        </w:rPr>
        <w:t xml:space="preserve">forms and </w:t>
      </w:r>
      <w:r w:rsidRPr="003A369E">
        <w:t xml:space="preserve">stages of education </w:t>
      </w:r>
      <w:r w:rsidRPr="003A369E">
        <w:rPr>
          <w:rFonts w:eastAsia="Times New Roman"/>
          <w:lang w:eastAsia="hu-HU"/>
        </w:rPr>
        <w:t>remains difficult and recent reforms in</w:t>
      </w:r>
      <w:r w:rsidRPr="003A369E">
        <w:t xml:space="preserve"> vocational education </w:t>
      </w:r>
      <w:r w:rsidRPr="003A369E">
        <w:rPr>
          <w:rFonts w:eastAsia="Times New Roman"/>
          <w:lang w:eastAsia="hu-HU"/>
        </w:rPr>
        <w:t>might further hinder transitions.</w:t>
      </w:r>
    </w:p>
    <w:p w14:paraId="554B6CC9" w14:textId="77777777" w:rsidR="00EF2CD0" w:rsidRPr="003A369E" w:rsidRDefault="00EF2CD0" w:rsidP="00A043A2">
      <w:pPr>
        <w:rPr>
          <w:rFonts w:eastAsia="Times New Roman"/>
          <w:i/>
          <w:lang w:eastAsia="hu-HU"/>
        </w:rPr>
      </w:pPr>
    </w:p>
    <w:p w14:paraId="62ABB67A" w14:textId="6BBFA887" w:rsidR="00FA216D" w:rsidRDefault="007B240C" w:rsidP="00A043A2">
      <w:r w:rsidRPr="003A369E">
        <w:rPr>
          <w:rFonts w:eastAsia="Times New Roman"/>
          <w:lang w:eastAsia="hu-HU"/>
        </w:rPr>
        <w:t xml:space="preserve">As discussed above the </w:t>
      </w:r>
      <w:r w:rsidR="006A50B6" w:rsidRPr="003A369E">
        <w:rPr>
          <w:rFonts w:eastAsia="Times New Roman"/>
          <w:lang w:eastAsia="hu-HU"/>
        </w:rPr>
        <w:t>“</w:t>
      </w:r>
      <w:r w:rsidRPr="003A369E">
        <w:t>Mid-term strategy for preventing early school leaving</w:t>
      </w:r>
      <w:r w:rsidR="006A50B6" w:rsidRPr="003A369E">
        <w:t>”</w:t>
      </w:r>
      <w:r w:rsidRPr="003A369E">
        <w:t xml:space="preserve"> aims at counteracting the declining trends in early school leaving. While the strategy itself </w:t>
      </w:r>
      <w:r w:rsidRPr="003A369E">
        <w:lastRenderedPageBreak/>
        <w:t>is not focused on disability it is open to the interpretation that special education needs are a form of disadvantage and thus should be compensated for.</w:t>
      </w:r>
    </w:p>
    <w:p w14:paraId="32B13CA7" w14:textId="77777777" w:rsidR="00657D66" w:rsidRPr="003A369E" w:rsidRDefault="00657D66" w:rsidP="00A043A2"/>
    <w:p w14:paraId="0DF54EE8" w14:textId="0B8C9D44" w:rsidR="007B240C" w:rsidRPr="003A369E" w:rsidRDefault="009E45D1" w:rsidP="00A043A2">
      <w:r w:rsidRPr="003A369E">
        <w:t>Disability is not a major focus in the implementation document.</w:t>
      </w:r>
    </w:p>
    <w:p w14:paraId="777A990F" w14:textId="4DF529C3" w:rsidR="00981426" w:rsidRPr="003A369E" w:rsidRDefault="00981426" w:rsidP="00A043A2">
      <w:pPr>
        <w:rPr>
          <w:rFonts w:eastAsia="Times New Roman"/>
          <w:lang w:eastAsia="hu-HU"/>
        </w:rPr>
      </w:pPr>
    </w:p>
    <w:p w14:paraId="6C9727C9" w14:textId="6FADBB18" w:rsidR="00981426" w:rsidRPr="00657D66" w:rsidRDefault="00981426" w:rsidP="00A043A2">
      <w:pPr>
        <w:pStyle w:val="ListParagraph"/>
        <w:numPr>
          <w:ilvl w:val="0"/>
          <w:numId w:val="6"/>
        </w:numPr>
        <w:ind w:left="567" w:hanging="567"/>
        <w:rPr>
          <w:rFonts w:eastAsia="Times New Roman"/>
          <w:b/>
          <w:i/>
          <w:lang w:eastAsia="hu-HU"/>
        </w:rPr>
      </w:pPr>
      <w:r w:rsidRPr="00657D66">
        <w:rPr>
          <w:b/>
          <w:i/>
          <w:lang w:eastAsia="en-GB"/>
        </w:rPr>
        <w:t>Poverty</w:t>
      </w:r>
      <w:r w:rsidRPr="00657D66">
        <w:rPr>
          <w:rFonts w:eastAsia="Times New Roman"/>
          <w:b/>
          <w:i/>
          <w:lang w:eastAsia="hu-HU"/>
        </w:rPr>
        <w:t xml:space="preserve"> and inclusion</w:t>
      </w:r>
    </w:p>
    <w:p w14:paraId="50F53F5B" w14:textId="77777777" w:rsidR="00981426" w:rsidRPr="003A369E" w:rsidRDefault="00981426" w:rsidP="00A043A2">
      <w:pPr>
        <w:rPr>
          <w:rFonts w:eastAsia="Times New Roman"/>
          <w:lang w:eastAsia="hu-HU"/>
        </w:rPr>
      </w:pPr>
    </w:p>
    <w:p w14:paraId="2719CD37" w14:textId="35CB5A83" w:rsidR="00981426" w:rsidRDefault="00981426" w:rsidP="00A043A2">
      <w:pPr>
        <w:rPr>
          <w:rFonts w:eastAsia="Times New Roman"/>
          <w:lang w:eastAsia="hu-HU"/>
        </w:rPr>
      </w:pPr>
      <w:r w:rsidRPr="003A369E">
        <w:rPr>
          <w:rFonts w:eastAsia="Times New Roman"/>
          <w:lang w:eastAsia="hu-HU"/>
        </w:rPr>
        <w:t>CSR No. 3.</w:t>
      </w:r>
    </w:p>
    <w:p w14:paraId="555C142D" w14:textId="77777777" w:rsidR="00657D66" w:rsidRPr="003A369E" w:rsidRDefault="00657D66" w:rsidP="00A043A2">
      <w:pPr>
        <w:rPr>
          <w:rFonts w:eastAsia="Times New Roman"/>
          <w:lang w:eastAsia="hu-HU"/>
        </w:rPr>
      </w:pPr>
    </w:p>
    <w:p w14:paraId="1CDAC1FA" w14:textId="11DD365F" w:rsidR="00981426" w:rsidRPr="003A369E" w:rsidRDefault="00981426" w:rsidP="00A043A2">
      <w:pPr>
        <w:rPr>
          <w:rFonts w:eastAsia="Times New Roman"/>
          <w:i/>
          <w:lang w:eastAsia="hu-HU"/>
        </w:rPr>
      </w:pPr>
      <w:r w:rsidRPr="003A369E">
        <w:rPr>
          <w:rFonts w:eastAsia="Times New Roman"/>
          <w:i/>
          <w:lang w:eastAsia="hu-HU"/>
        </w:rPr>
        <w:t>„Improve the adequacy and coverage of social assistance and unemployment benefits.</w:t>
      </w:r>
      <w:r w:rsidR="006A50B6" w:rsidRPr="003A369E">
        <w:rPr>
          <w:rFonts w:eastAsia="Times New Roman"/>
          <w:i/>
          <w:lang w:eastAsia="hu-HU"/>
        </w:rPr>
        <w:t>”</w:t>
      </w:r>
      <w:r w:rsidRPr="003A369E">
        <w:rPr>
          <w:rFonts w:eastAsia="Times New Roman"/>
          <w:i/>
          <w:lang w:eastAsia="hu-HU"/>
        </w:rPr>
        <w:t xml:space="preserve"> </w:t>
      </w:r>
    </w:p>
    <w:p w14:paraId="1B57184D" w14:textId="77777777" w:rsidR="00981426" w:rsidRPr="003A369E" w:rsidRDefault="00981426" w:rsidP="00A043A2">
      <w:pPr>
        <w:rPr>
          <w:rFonts w:eastAsia="Times New Roman"/>
          <w:lang w:eastAsia="hu-HU"/>
        </w:rPr>
      </w:pPr>
    </w:p>
    <w:p w14:paraId="6632D95E" w14:textId="14E38065" w:rsidR="006B7206" w:rsidRPr="003A369E" w:rsidRDefault="00981426" w:rsidP="00A043A2">
      <w:pPr>
        <w:rPr>
          <w:lang w:eastAsia="en-GB"/>
        </w:rPr>
      </w:pPr>
      <w:r w:rsidRPr="003A369E">
        <w:rPr>
          <w:lang w:eastAsia="en-GB"/>
        </w:rPr>
        <w:t>There has not been any change regarding unemployment benefits in the last few years</w:t>
      </w:r>
      <w:r w:rsidR="00331216" w:rsidRPr="003A369E">
        <w:rPr>
          <w:lang w:eastAsia="en-GB"/>
        </w:rPr>
        <w:t>.</w:t>
      </w:r>
      <w:r w:rsidRPr="003A369E">
        <w:rPr>
          <w:lang w:eastAsia="en-GB"/>
        </w:rPr>
        <w:t xml:space="preserve"> </w:t>
      </w:r>
      <w:r w:rsidRPr="003A369E">
        <w:rPr>
          <w:rFonts w:eastAsia="Times New Roman"/>
          <w:lang w:eastAsia="hu-HU"/>
        </w:rPr>
        <w:t>The maximum duration of unemployment benefits (three months) is still the lowest in the EU and is significantly shorter than the average time necessary to find a job.</w:t>
      </w:r>
    </w:p>
    <w:p w14:paraId="1EAE168B" w14:textId="61581326" w:rsidR="00981426" w:rsidRPr="003A369E" w:rsidRDefault="00981426" w:rsidP="00A043A2">
      <w:pPr>
        <w:rPr>
          <w:lang w:eastAsia="en-GB"/>
        </w:rPr>
      </w:pPr>
    </w:p>
    <w:p w14:paraId="47C9E92D" w14:textId="74639F9C" w:rsidR="006B7206" w:rsidRPr="003A369E" w:rsidRDefault="006B7206" w:rsidP="00A043A2">
      <w:pPr>
        <w:pStyle w:val="Heading2"/>
        <w:rPr>
          <w:lang w:eastAsia="en-GB"/>
        </w:rPr>
      </w:pPr>
      <w:bookmarkStart w:id="49" w:name="_Toc433646024"/>
      <w:bookmarkStart w:id="50" w:name="_Toc465860165"/>
      <w:r w:rsidRPr="003A369E">
        <w:rPr>
          <w:lang w:eastAsia="en-GB"/>
        </w:rPr>
        <w:t xml:space="preserve">Assessment of disability issues in the </w:t>
      </w:r>
      <w:r w:rsidR="00A14F67" w:rsidRPr="003A369E">
        <w:rPr>
          <w:lang w:eastAsia="en-GB"/>
        </w:rPr>
        <w:t>Country Report</w:t>
      </w:r>
      <w:r w:rsidR="008D2A5F" w:rsidRPr="003A369E">
        <w:rPr>
          <w:lang w:eastAsia="en-GB"/>
        </w:rPr>
        <w:t xml:space="preserve"> (</w:t>
      </w:r>
      <w:r w:rsidR="00A14F67" w:rsidRPr="003A369E">
        <w:rPr>
          <w:lang w:eastAsia="en-GB"/>
        </w:rPr>
        <w:t>CR</w:t>
      </w:r>
      <w:r w:rsidR="008D2A5F" w:rsidRPr="003A369E">
        <w:rPr>
          <w:lang w:eastAsia="en-GB"/>
        </w:rPr>
        <w:t>)</w:t>
      </w:r>
      <w:bookmarkEnd w:id="49"/>
      <w:bookmarkEnd w:id="50"/>
    </w:p>
    <w:p w14:paraId="2803511F" w14:textId="77777777" w:rsidR="004515AA" w:rsidRPr="003A369E" w:rsidRDefault="004515AA" w:rsidP="00A043A2">
      <w:pPr>
        <w:rPr>
          <w:lang w:eastAsia="en-GB"/>
        </w:rPr>
      </w:pPr>
    </w:p>
    <w:p w14:paraId="1AB87A98" w14:textId="77777777" w:rsidR="005700F1" w:rsidRPr="003A369E" w:rsidRDefault="005700F1" w:rsidP="00A043A2">
      <w:pPr>
        <w:rPr>
          <w:lang w:eastAsia="en-GB"/>
        </w:rPr>
      </w:pPr>
    </w:p>
    <w:p w14:paraId="695CDE09" w14:textId="12F7B937" w:rsidR="00193452" w:rsidRDefault="00193452" w:rsidP="00A043A2">
      <w:pPr>
        <w:rPr>
          <w:i/>
          <w:lang w:eastAsia="en-GB"/>
        </w:rPr>
      </w:pPr>
      <w:r w:rsidRPr="003A369E">
        <w:rPr>
          <w:i/>
          <w:lang w:eastAsia="en-GB"/>
        </w:rPr>
        <w:t xml:space="preserve">Page </w:t>
      </w:r>
      <w:r w:rsidR="00DC0CFC" w:rsidRPr="003A369E">
        <w:rPr>
          <w:i/>
          <w:lang w:eastAsia="en-GB"/>
        </w:rPr>
        <w:t>42.</w:t>
      </w:r>
    </w:p>
    <w:p w14:paraId="10741B3B" w14:textId="6E7B8CA3" w:rsidR="00DC0CFC" w:rsidRPr="003A369E" w:rsidRDefault="00193452" w:rsidP="00A043A2">
      <w:pPr>
        <w:rPr>
          <w:i/>
        </w:rPr>
      </w:pPr>
      <w:r w:rsidRPr="003A369E">
        <w:rPr>
          <w:rFonts w:eastAsia="Times New Roman"/>
          <w:i/>
          <w:lang w:eastAsia="hu-HU"/>
        </w:rPr>
        <w:t>„</w:t>
      </w:r>
      <w:r w:rsidR="00DC0CFC" w:rsidRPr="003A369E">
        <w:rPr>
          <w:rFonts w:eastAsia="Times New Roman"/>
          <w:i/>
          <w:lang w:eastAsia="hu-HU"/>
        </w:rPr>
        <w:t>The</w:t>
      </w:r>
      <w:r w:rsidR="00DC0CFC" w:rsidRPr="003A369E">
        <w:rPr>
          <w:i/>
        </w:rPr>
        <w:t xml:space="preserve"> public works </w:t>
      </w:r>
      <w:r w:rsidR="00DC0CFC" w:rsidRPr="003A369E">
        <w:rPr>
          <w:rFonts w:eastAsia="Times New Roman"/>
          <w:i/>
          <w:lang w:eastAsia="hu-HU"/>
        </w:rPr>
        <w:t>scheme does</w:t>
      </w:r>
      <w:r w:rsidR="00DC0CFC" w:rsidRPr="003A369E">
        <w:rPr>
          <w:i/>
        </w:rPr>
        <w:t xml:space="preserve"> not sufficiently support the reintegration of participants into the open labour market</w:t>
      </w:r>
      <w:r w:rsidR="00DC0CFC" w:rsidRPr="003A369E">
        <w:rPr>
          <w:rFonts w:eastAsia="Times New Roman"/>
          <w:i/>
          <w:lang w:eastAsia="hu-HU"/>
        </w:rPr>
        <w:t>. This risks locking participants into the scheme.</w:t>
      </w:r>
      <w:r w:rsidR="006A50B6" w:rsidRPr="003A369E">
        <w:rPr>
          <w:rFonts w:eastAsia="Times New Roman"/>
          <w:i/>
          <w:lang w:eastAsia="hu-HU"/>
        </w:rPr>
        <w:t>”</w:t>
      </w:r>
      <w:r w:rsidR="00DC0CFC" w:rsidRPr="003A369E">
        <w:rPr>
          <w:rFonts w:eastAsia="Times New Roman"/>
          <w:i/>
          <w:lang w:eastAsia="hu-HU"/>
        </w:rPr>
        <w:t xml:space="preserve"> </w:t>
      </w:r>
    </w:p>
    <w:p w14:paraId="0B00A8FD" w14:textId="77777777" w:rsidR="00602A5F" w:rsidRPr="003A369E" w:rsidRDefault="00602A5F" w:rsidP="00A043A2">
      <w:pPr>
        <w:rPr>
          <w:lang w:eastAsia="en-GB"/>
        </w:rPr>
      </w:pPr>
    </w:p>
    <w:p w14:paraId="62A12B0F" w14:textId="51F3B717" w:rsidR="00193452" w:rsidRDefault="00657D66" w:rsidP="00A043A2">
      <w:pPr>
        <w:rPr>
          <w:lang w:eastAsia="en-GB"/>
        </w:rPr>
      </w:pPr>
      <w:r>
        <w:rPr>
          <w:lang w:eastAsia="en-GB"/>
        </w:rPr>
        <w:t>Comment:</w:t>
      </w:r>
    </w:p>
    <w:p w14:paraId="5BFDC360" w14:textId="4E30F36F" w:rsidR="00193452" w:rsidRPr="003A369E" w:rsidRDefault="00193452" w:rsidP="00A043A2">
      <w:pPr>
        <w:rPr>
          <w:lang w:eastAsia="en-GB"/>
        </w:rPr>
      </w:pPr>
      <w:r w:rsidRPr="003A369E">
        <w:rPr>
          <w:lang w:eastAsia="en-GB"/>
        </w:rPr>
        <w:t>Although there is not any data concerning the involvement of disabled persons in these trends, we argue that these statements are especially true for disabled persons (</w:t>
      </w:r>
      <w:r w:rsidR="00020C67" w:rsidRPr="003A369E">
        <w:rPr>
          <w:lang w:eastAsia="en-GB"/>
        </w:rPr>
        <w:t xml:space="preserve">who may </w:t>
      </w:r>
      <w:r w:rsidRPr="003A369E">
        <w:rPr>
          <w:lang w:eastAsia="en-GB"/>
        </w:rPr>
        <w:t xml:space="preserve">lack </w:t>
      </w:r>
      <w:r w:rsidR="00020C67" w:rsidRPr="003A369E">
        <w:rPr>
          <w:lang w:eastAsia="en-GB"/>
        </w:rPr>
        <w:t>a</w:t>
      </w:r>
      <w:r w:rsidRPr="003A369E">
        <w:rPr>
          <w:lang w:eastAsia="en-GB"/>
        </w:rPr>
        <w:t xml:space="preserve"> degree, </w:t>
      </w:r>
      <w:r w:rsidR="00020C67" w:rsidRPr="003A369E">
        <w:rPr>
          <w:lang w:eastAsia="en-GB"/>
        </w:rPr>
        <w:t xml:space="preserve">have </w:t>
      </w:r>
      <w:r w:rsidRPr="003A369E">
        <w:rPr>
          <w:lang w:eastAsia="en-GB"/>
        </w:rPr>
        <w:t>low mobility, lack of work experience etc.).</w:t>
      </w:r>
      <w:r w:rsidR="00DC0CFC" w:rsidRPr="003A369E">
        <w:rPr>
          <w:lang w:eastAsia="en-GB"/>
        </w:rPr>
        <w:t xml:space="preserve"> In </w:t>
      </w:r>
      <w:proofErr w:type="gramStart"/>
      <w:r w:rsidR="00DC0CFC" w:rsidRPr="003A369E">
        <w:rPr>
          <w:lang w:eastAsia="en-GB"/>
        </w:rPr>
        <w:t>addition</w:t>
      </w:r>
      <w:proofErr w:type="gramEnd"/>
      <w:r w:rsidR="00DC0CFC" w:rsidRPr="003A369E">
        <w:rPr>
          <w:lang w:eastAsia="en-GB"/>
        </w:rPr>
        <w:t xml:space="preserve"> it is hard for persons with disability even to get public work, which may result in the l</w:t>
      </w:r>
      <w:r w:rsidR="00B76A0A" w:rsidRPr="003A369E">
        <w:rPr>
          <w:lang w:eastAsia="en-GB"/>
        </w:rPr>
        <w:t>a</w:t>
      </w:r>
      <w:r w:rsidR="00DC0CFC" w:rsidRPr="003A369E">
        <w:rPr>
          <w:lang w:eastAsia="en-GB"/>
        </w:rPr>
        <w:t xml:space="preserve">ck of income. </w:t>
      </w:r>
      <w:r w:rsidR="00B76A0A" w:rsidRPr="003A369E">
        <w:rPr>
          <w:lang w:eastAsia="en-GB"/>
        </w:rPr>
        <w:t>However, this problem has never been mentioned in any policy document.</w:t>
      </w:r>
    </w:p>
    <w:p w14:paraId="08A7AB14" w14:textId="77777777" w:rsidR="00193452" w:rsidRPr="003A369E" w:rsidRDefault="00193452" w:rsidP="00A043A2">
      <w:pPr>
        <w:rPr>
          <w:lang w:eastAsia="en-GB"/>
        </w:rPr>
      </w:pPr>
    </w:p>
    <w:p w14:paraId="420097AA" w14:textId="2ABA9AE0" w:rsidR="00193452" w:rsidRDefault="00A00116" w:rsidP="00A043A2">
      <w:pPr>
        <w:rPr>
          <w:i/>
          <w:lang w:eastAsia="en-GB"/>
        </w:rPr>
      </w:pPr>
      <w:r w:rsidRPr="003A369E">
        <w:rPr>
          <w:i/>
          <w:lang w:eastAsia="en-GB"/>
        </w:rPr>
        <w:t>Page 4</w:t>
      </w:r>
      <w:r w:rsidR="007D23D3" w:rsidRPr="003A369E">
        <w:rPr>
          <w:i/>
          <w:lang w:eastAsia="en-GB"/>
        </w:rPr>
        <w:t>9</w:t>
      </w:r>
      <w:r w:rsidRPr="003A369E">
        <w:rPr>
          <w:i/>
          <w:lang w:eastAsia="en-GB"/>
        </w:rPr>
        <w:t>.</w:t>
      </w:r>
    </w:p>
    <w:p w14:paraId="7320E738" w14:textId="14CF36EA" w:rsidR="00A00116" w:rsidRPr="003A369E" w:rsidRDefault="00A00116" w:rsidP="00A043A2">
      <w:pPr>
        <w:rPr>
          <w:rFonts w:eastAsia="Times New Roman"/>
          <w:i/>
          <w:lang w:eastAsia="hu-HU"/>
        </w:rPr>
      </w:pPr>
      <w:r w:rsidRPr="003A369E">
        <w:rPr>
          <w:rFonts w:eastAsia="Times New Roman"/>
          <w:i/>
          <w:lang w:eastAsia="hu-HU"/>
        </w:rPr>
        <w:t>„</w:t>
      </w:r>
      <w:r w:rsidR="007D23D3" w:rsidRPr="003A369E">
        <w:rPr>
          <w:rFonts w:eastAsia="Times New Roman"/>
          <w:i/>
          <w:lang w:eastAsia="hu-HU"/>
        </w:rPr>
        <w:t>The announced implementation plan for the early school leaving strategy was approved in 2015</w:t>
      </w:r>
      <w:r w:rsidRPr="003A369E">
        <w:rPr>
          <w:rFonts w:eastAsia="Times New Roman"/>
          <w:i/>
          <w:lang w:eastAsia="hu-HU"/>
        </w:rPr>
        <w:t>.</w:t>
      </w:r>
      <w:r w:rsidR="006A50B6" w:rsidRPr="003A369E">
        <w:rPr>
          <w:rFonts w:eastAsia="Times New Roman"/>
          <w:i/>
          <w:lang w:eastAsia="hu-HU"/>
        </w:rPr>
        <w:t>”</w:t>
      </w:r>
    </w:p>
    <w:p w14:paraId="13CFDD8E" w14:textId="77777777" w:rsidR="00A00116" w:rsidRPr="003A369E" w:rsidRDefault="00A00116" w:rsidP="00A043A2">
      <w:pPr>
        <w:rPr>
          <w:lang w:eastAsia="en-GB"/>
        </w:rPr>
      </w:pPr>
    </w:p>
    <w:p w14:paraId="618C73A2" w14:textId="2CEF19FC" w:rsidR="00A00116" w:rsidRPr="003A369E" w:rsidRDefault="00A00116" w:rsidP="00A043A2">
      <w:pPr>
        <w:rPr>
          <w:lang w:eastAsia="en-GB"/>
        </w:rPr>
      </w:pPr>
      <w:r w:rsidRPr="003A369E">
        <w:rPr>
          <w:lang w:eastAsia="en-GB"/>
        </w:rPr>
        <w:t>Comment:</w:t>
      </w:r>
    </w:p>
    <w:p w14:paraId="65CEB6C0" w14:textId="7F23D325" w:rsidR="00CB2ED7" w:rsidRPr="003A369E" w:rsidRDefault="007D23D3" w:rsidP="00A043A2">
      <w:pPr>
        <w:rPr>
          <w:lang w:eastAsia="en-GB"/>
        </w:rPr>
      </w:pPr>
      <w:r w:rsidRPr="003A369E">
        <w:rPr>
          <w:lang w:eastAsia="en-GB"/>
        </w:rPr>
        <w:t>The Hungarian translation of this sentence is very differen</w:t>
      </w:r>
      <w:r w:rsidR="00331216" w:rsidRPr="003A369E">
        <w:rPr>
          <w:lang w:eastAsia="en-GB"/>
        </w:rPr>
        <w:t>t</w:t>
      </w:r>
      <w:r w:rsidRPr="003A369E">
        <w:rPr>
          <w:lang w:eastAsia="en-GB"/>
        </w:rPr>
        <w:t xml:space="preserve">, since it reveals, that the implementation plan has not been published yet. There is not </w:t>
      </w:r>
      <w:r w:rsidR="00331216" w:rsidRPr="003A369E">
        <w:rPr>
          <w:lang w:eastAsia="en-GB"/>
        </w:rPr>
        <w:t xml:space="preserve">yet </w:t>
      </w:r>
      <w:r w:rsidRPr="003A369E">
        <w:rPr>
          <w:lang w:eastAsia="en-GB"/>
        </w:rPr>
        <w:t>any available information on the implementation plan</w:t>
      </w:r>
      <w:r w:rsidR="00331216" w:rsidRPr="003A369E">
        <w:rPr>
          <w:lang w:eastAsia="en-GB"/>
        </w:rPr>
        <w:t xml:space="preserve"> and it should be considered as a proposal at this stage</w:t>
      </w:r>
      <w:r w:rsidRPr="003A369E">
        <w:rPr>
          <w:lang w:eastAsia="en-GB"/>
        </w:rPr>
        <w:t>.</w:t>
      </w:r>
    </w:p>
    <w:p w14:paraId="39B75B0A" w14:textId="0B62BBE3" w:rsidR="006B7206" w:rsidRPr="003A369E" w:rsidRDefault="006B7206" w:rsidP="00A043A2">
      <w:pPr>
        <w:rPr>
          <w:rFonts w:eastAsiaTheme="majorEastAsia"/>
          <w:lang w:eastAsia="en-GB"/>
        </w:rPr>
      </w:pPr>
      <w:r w:rsidRPr="003A369E">
        <w:rPr>
          <w:lang w:eastAsia="en-GB"/>
        </w:rPr>
        <w:br w:type="page"/>
      </w:r>
    </w:p>
    <w:p w14:paraId="4A2C5F8E" w14:textId="09B4F10D" w:rsidR="006B7206" w:rsidRPr="003A369E" w:rsidRDefault="006B7206" w:rsidP="00A043A2">
      <w:pPr>
        <w:pStyle w:val="Heading1"/>
        <w:rPr>
          <w:szCs w:val="24"/>
          <w:lang w:eastAsia="en-GB"/>
        </w:rPr>
      </w:pPr>
      <w:bookmarkStart w:id="51" w:name="_Toc433646025"/>
      <w:bookmarkStart w:id="52" w:name="_Toc465860166"/>
      <w:r w:rsidRPr="003A369E">
        <w:rPr>
          <w:szCs w:val="24"/>
          <w:lang w:eastAsia="en-GB"/>
        </w:rPr>
        <w:lastRenderedPageBreak/>
        <w:t>Assessment of the structural funds ESIF 2014-2020 or other relevant funds</w:t>
      </w:r>
      <w:r w:rsidR="001335A3" w:rsidRPr="003A369E">
        <w:rPr>
          <w:szCs w:val="24"/>
        </w:rPr>
        <w:t xml:space="preserve"> </w:t>
      </w:r>
      <w:r w:rsidR="001335A3" w:rsidRPr="003A369E">
        <w:rPr>
          <w:szCs w:val="24"/>
          <w:lang w:eastAsia="en-GB"/>
        </w:rPr>
        <w:t>in relation to disability challenges</w:t>
      </w:r>
      <w:bookmarkEnd w:id="51"/>
      <w:bookmarkEnd w:id="52"/>
    </w:p>
    <w:p w14:paraId="39EB85D6" w14:textId="77777777" w:rsidR="008D2A5F" w:rsidRPr="003A369E" w:rsidRDefault="008D2A5F" w:rsidP="00A043A2">
      <w:pPr>
        <w:rPr>
          <w:lang w:eastAsia="en-GB"/>
        </w:rPr>
      </w:pPr>
    </w:p>
    <w:p w14:paraId="65A6EEB8" w14:textId="19AD995A" w:rsidR="0028026C" w:rsidRPr="003A369E" w:rsidRDefault="0028026C" w:rsidP="00A043A2">
      <w:pPr>
        <w:autoSpaceDE w:val="0"/>
        <w:autoSpaceDN w:val="0"/>
        <w:adjustRightInd w:val="0"/>
        <w:rPr>
          <w:b/>
        </w:rPr>
      </w:pPr>
      <w:r w:rsidRPr="003A369E">
        <w:rPr>
          <w:b/>
        </w:rPr>
        <w:t>Experience of the 2007-2013 period</w:t>
      </w:r>
    </w:p>
    <w:p w14:paraId="5020E993" w14:textId="77777777" w:rsidR="0028026C" w:rsidRPr="003A369E" w:rsidRDefault="0028026C" w:rsidP="00A043A2">
      <w:pPr>
        <w:autoSpaceDE w:val="0"/>
        <w:autoSpaceDN w:val="0"/>
        <w:adjustRightInd w:val="0"/>
      </w:pPr>
    </w:p>
    <w:p w14:paraId="57F6A6B7" w14:textId="4DEC5E65" w:rsidR="000F752C" w:rsidRPr="003A369E" w:rsidRDefault="000F752C" w:rsidP="00A043A2">
      <w:pPr>
        <w:autoSpaceDE w:val="0"/>
        <w:autoSpaceDN w:val="0"/>
        <w:adjustRightInd w:val="0"/>
      </w:pPr>
      <w:r w:rsidRPr="003A369E">
        <w:t>Accessibility has been the main field of disability</w:t>
      </w:r>
      <w:r w:rsidR="001712FB" w:rsidRPr="003A369E">
        <w:t xml:space="preserve"> specific projects between 2007 and </w:t>
      </w:r>
      <w:r w:rsidRPr="003A369E">
        <w:t xml:space="preserve">2013. </w:t>
      </w:r>
      <w:r w:rsidR="0030381D" w:rsidRPr="003A369E">
        <w:t>T</w:t>
      </w:r>
      <w:r w:rsidRPr="003A369E">
        <w:t>his period has been successful in terms of complex accessibility measures.</w:t>
      </w:r>
      <w:r w:rsidR="0030381D" w:rsidRPr="003A369E">
        <w:rPr>
          <w:rStyle w:val="FootnoteReference"/>
        </w:rPr>
        <w:footnoteReference w:id="51"/>
      </w:r>
      <w:r w:rsidRPr="003A369E">
        <w:t xml:space="preserve"> EU Funds provided 18 billion forin</w:t>
      </w:r>
      <w:r w:rsidR="00020C67" w:rsidRPr="003A369E">
        <w:t xml:space="preserve">ts for physical and information and </w:t>
      </w:r>
      <w:r w:rsidRPr="003A369E">
        <w:t>communication accessibility projects (pu</w:t>
      </w:r>
      <w:r w:rsidR="001712FB" w:rsidRPr="003A369E">
        <w:t>blic services, public buildings</w:t>
      </w:r>
      <w:r w:rsidRPr="003A369E">
        <w:t xml:space="preserve"> </w:t>
      </w:r>
      <w:r w:rsidR="001712FB" w:rsidRPr="003A369E">
        <w:t>and public</w:t>
      </w:r>
      <w:r w:rsidRPr="003A369E">
        <w:t xml:space="preserve"> transport). The projects made accessible 910 public inst</w:t>
      </w:r>
      <w:r w:rsidR="0030381D" w:rsidRPr="003A369E">
        <w:t>it</w:t>
      </w:r>
      <w:r w:rsidRPr="003A369E">
        <w:t xml:space="preserve">utions, 159 local governmental institutions and </w:t>
      </w:r>
      <w:r w:rsidR="00020C67" w:rsidRPr="003A369E">
        <w:t xml:space="preserve">a total of </w:t>
      </w:r>
      <w:r w:rsidRPr="003A369E">
        <w:t xml:space="preserve">3,350 public services. Between 2007 and 2011 there were </w:t>
      </w:r>
      <w:r w:rsidRPr="003A369E">
        <w:rPr>
          <w:bCs/>
        </w:rPr>
        <w:t>1,</w:t>
      </w:r>
      <w:r w:rsidR="001712FB" w:rsidRPr="003A369E">
        <w:rPr>
          <w:bCs/>
        </w:rPr>
        <w:t>729 applications and 682 organis</w:t>
      </w:r>
      <w:r w:rsidRPr="003A369E">
        <w:rPr>
          <w:bCs/>
        </w:rPr>
        <w:t xml:space="preserve">ations received </w:t>
      </w:r>
      <w:r w:rsidR="001712FB" w:rsidRPr="003A369E">
        <w:rPr>
          <w:bCs/>
        </w:rPr>
        <w:t>financial</w:t>
      </w:r>
      <w:r w:rsidRPr="003A369E">
        <w:rPr>
          <w:bCs/>
        </w:rPr>
        <w:t xml:space="preserve"> support (altogether 16.6 billion forints)</w:t>
      </w:r>
      <w:r w:rsidRPr="003A369E">
        <w:t>.</w:t>
      </w:r>
    </w:p>
    <w:p w14:paraId="3A7F1971" w14:textId="77777777" w:rsidR="0030381D" w:rsidRPr="003A369E" w:rsidRDefault="0030381D" w:rsidP="00A043A2">
      <w:pPr>
        <w:autoSpaceDE w:val="0"/>
        <w:autoSpaceDN w:val="0"/>
        <w:adjustRightInd w:val="0"/>
        <w:rPr>
          <w:i/>
        </w:rPr>
      </w:pPr>
    </w:p>
    <w:p w14:paraId="2C66AD92" w14:textId="2F2BC86C" w:rsidR="000F752C" w:rsidRPr="003A369E" w:rsidRDefault="000F752C" w:rsidP="00A043A2">
      <w:pPr>
        <w:autoSpaceDE w:val="0"/>
        <w:autoSpaceDN w:val="0"/>
        <w:adjustRightInd w:val="0"/>
        <w:rPr>
          <w:bCs/>
        </w:rPr>
      </w:pPr>
      <w:r w:rsidRPr="003A369E">
        <w:t xml:space="preserve">Local governments were rather successful in the application process, however, state institutions </w:t>
      </w:r>
      <w:r w:rsidR="001712FB" w:rsidRPr="003A369E">
        <w:t>had more problems</w:t>
      </w:r>
      <w:r w:rsidRPr="003A369E">
        <w:t xml:space="preserve">, except </w:t>
      </w:r>
      <w:r w:rsidR="001712FB" w:rsidRPr="003A369E">
        <w:t xml:space="preserve">the </w:t>
      </w:r>
      <w:r w:rsidRPr="003A369E">
        <w:t xml:space="preserve">courts. The main reason </w:t>
      </w:r>
      <w:r w:rsidR="00020C67" w:rsidRPr="003A369E">
        <w:t>for</w:t>
      </w:r>
      <w:r w:rsidRPr="003A369E">
        <w:t xml:space="preserve"> this difference is that public institutions, financed by the central budget, have difficulties in the application process due to their special legal positions and legal processes. Furthermore, most of the successful applicants used the services of specialists in writing applications. </w:t>
      </w:r>
      <w:proofErr w:type="gramStart"/>
      <w:r w:rsidRPr="003A369E">
        <w:t>Therefore</w:t>
      </w:r>
      <w:proofErr w:type="gramEnd"/>
      <w:r w:rsidRPr="003A369E">
        <w:t xml:space="preserve"> in the period of </w:t>
      </w:r>
      <w:r w:rsidRPr="003A369E">
        <w:rPr>
          <w:bCs/>
        </w:rPr>
        <w:t>2014–2020 accessibility should be supported by global grants in case of public institutions. Moreover, accessibil</w:t>
      </w:r>
      <w:r w:rsidR="0030381D" w:rsidRPr="003A369E">
        <w:rPr>
          <w:bCs/>
        </w:rPr>
        <w:t>i</w:t>
      </w:r>
      <w:r w:rsidRPr="003A369E">
        <w:rPr>
          <w:bCs/>
        </w:rPr>
        <w:t xml:space="preserve">ty projects should be supplemented by new elements, which would provide training (raising awareness) for employees </w:t>
      </w:r>
      <w:proofErr w:type="gramStart"/>
      <w:r w:rsidRPr="003A369E">
        <w:rPr>
          <w:bCs/>
        </w:rPr>
        <w:t>and also</w:t>
      </w:r>
      <w:proofErr w:type="gramEnd"/>
      <w:r w:rsidRPr="003A369E">
        <w:rPr>
          <w:bCs/>
        </w:rPr>
        <w:t xml:space="preserve"> support for employing disabled persons.</w:t>
      </w:r>
    </w:p>
    <w:p w14:paraId="519433AC" w14:textId="77777777" w:rsidR="0028026C" w:rsidRPr="003A369E" w:rsidRDefault="0028026C" w:rsidP="00A043A2"/>
    <w:p w14:paraId="38F86069" w14:textId="2B97698C" w:rsidR="0028026C" w:rsidRPr="003A369E" w:rsidRDefault="0028026C" w:rsidP="00A043A2">
      <w:pPr>
        <w:rPr>
          <w:b/>
        </w:rPr>
      </w:pPr>
      <w:r w:rsidRPr="003A369E">
        <w:rPr>
          <w:b/>
        </w:rPr>
        <w:t>Consultation</w:t>
      </w:r>
    </w:p>
    <w:p w14:paraId="3D8F2E84" w14:textId="77777777" w:rsidR="0028026C" w:rsidRPr="003A369E" w:rsidRDefault="0028026C" w:rsidP="00A043A2"/>
    <w:p w14:paraId="67D19F59" w14:textId="24D9025D" w:rsidR="000F752C" w:rsidRPr="003A369E" w:rsidRDefault="0028026C" w:rsidP="00A043A2">
      <w:r w:rsidRPr="003A369E">
        <w:t xml:space="preserve">Although the </w:t>
      </w:r>
      <w:r w:rsidR="00020C67" w:rsidRPr="003A369E">
        <w:t xml:space="preserve">Partnership </w:t>
      </w:r>
      <w:r w:rsidRPr="003A369E">
        <w:t>Agreement mentions the involvement of t</w:t>
      </w:r>
      <w:r w:rsidR="000F752C" w:rsidRPr="003A369E">
        <w:t>he National Disability Council</w:t>
      </w:r>
      <w:r w:rsidRPr="003A369E">
        <w:t xml:space="preserve"> (and a few NGOs), however, I did not find any </w:t>
      </w:r>
      <w:r w:rsidR="00020C67" w:rsidRPr="003A369E">
        <w:t>evidence</w:t>
      </w:r>
      <w:r w:rsidRPr="003A369E">
        <w:t xml:space="preserve">, </w:t>
      </w:r>
      <w:r w:rsidR="00020C67" w:rsidRPr="003A369E">
        <w:t xml:space="preserve">that </w:t>
      </w:r>
      <w:r w:rsidRPr="003A369E">
        <w:t xml:space="preserve">there </w:t>
      </w:r>
      <w:r w:rsidR="000F752C" w:rsidRPr="003A369E">
        <w:t xml:space="preserve">has </w:t>
      </w:r>
      <w:r w:rsidRPr="003A369E">
        <w:t xml:space="preserve">been consultation with the Council on this issue. In my </w:t>
      </w:r>
      <w:r w:rsidR="00020C67" w:rsidRPr="003A369E">
        <w:t>judgement</w:t>
      </w:r>
      <w:r w:rsidRPr="003A369E">
        <w:t>, organisations representing disabled people were not actively and adequately involved in the process of setting up the operational programmes.</w:t>
      </w:r>
      <w:r w:rsidRPr="003A369E">
        <w:rPr>
          <w:rStyle w:val="FootnoteReference"/>
        </w:rPr>
        <w:footnoteReference w:id="52"/>
      </w:r>
    </w:p>
    <w:p w14:paraId="078ACC9E" w14:textId="77777777" w:rsidR="00DE2F36" w:rsidRPr="003A369E" w:rsidRDefault="00DE2F36" w:rsidP="00A043A2"/>
    <w:p w14:paraId="4E349EF7" w14:textId="081C2174" w:rsidR="00DE2F36" w:rsidRDefault="00DE2F36" w:rsidP="00A043A2">
      <w:pPr>
        <w:rPr>
          <w:rFonts w:eastAsia="Times New Roman"/>
          <w:lang w:eastAsia="hu-HU"/>
        </w:rPr>
      </w:pPr>
      <w:r w:rsidRPr="003A369E">
        <w:rPr>
          <w:rFonts w:eastAsia="Times New Roman"/>
          <w:lang w:eastAsia="hu-HU"/>
        </w:rPr>
        <w:t xml:space="preserve">The Ministry for National Economy organised several workshops in February 2016. </w:t>
      </w:r>
    </w:p>
    <w:p w14:paraId="3A3C201B" w14:textId="77777777" w:rsidR="00657D66" w:rsidRPr="003A369E" w:rsidRDefault="00657D66" w:rsidP="00A043A2">
      <w:pPr>
        <w:rPr>
          <w:rFonts w:eastAsia="Times New Roman"/>
          <w:lang w:eastAsia="hu-HU"/>
        </w:rPr>
      </w:pPr>
    </w:p>
    <w:p w14:paraId="27C81915" w14:textId="600A2EA0" w:rsidR="00DE2F36" w:rsidRPr="003A369E" w:rsidRDefault="00DE2F36" w:rsidP="00A043A2">
      <w:pPr>
        <w:rPr>
          <w:rFonts w:eastAsia="Times New Roman"/>
          <w:lang w:eastAsia="hu-HU"/>
        </w:rPr>
      </w:pPr>
      <w:r w:rsidRPr="003A369E">
        <w:rPr>
          <w:rFonts w:eastAsia="Times New Roman"/>
          <w:lang w:eastAsia="hu-HU"/>
        </w:rPr>
        <w:t>In the education workshop the most important issues were the keeping of innovation capital in Hungary, the shortage of IT specialists, teacher training, opportunities for</w:t>
      </w:r>
    </w:p>
    <w:p w14:paraId="686B2A0A" w14:textId="01ABA71E" w:rsidR="00DE2F36" w:rsidRPr="003A369E" w:rsidRDefault="00DE2F36" w:rsidP="00A043A2">
      <w:pPr>
        <w:rPr>
          <w:rFonts w:eastAsia="Times New Roman"/>
          <w:lang w:eastAsia="hu-HU"/>
        </w:rPr>
      </w:pPr>
      <w:r w:rsidRPr="003A369E">
        <w:rPr>
          <w:rFonts w:eastAsia="Times New Roman"/>
          <w:lang w:eastAsia="hu-HU"/>
        </w:rPr>
        <w:t xml:space="preserve">dual training and the development of digital skills. </w:t>
      </w:r>
    </w:p>
    <w:p w14:paraId="7ECA8B16" w14:textId="1905B328" w:rsidR="00467BF9" w:rsidRPr="003A369E" w:rsidRDefault="00467BF9" w:rsidP="00A043A2">
      <w:pPr>
        <w:rPr>
          <w:lang w:eastAsia="en-GB"/>
        </w:rPr>
      </w:pPr>
    </w:p>
    <w:p w14:paraId="34D84B93" w14:textId="643C77BD" w:rsidR="00467BF9" w:rsidRPr="003A369E" w:rsidRDefault="00467BF9" w:rsidP="00A043A2">
      <w:pPr>
        <w:rPr>
          <w:b/>
        </w:rPr>
      </w:pPr>
      <w:r w:rsidRPr="003A369E">
        <w:rPr>
          <w:b/>
          <w:lang w:eastAsia="en-GB"/>
        </w:rPr>
        <w:t xml:space="preserve">Evaluation of the </w:t>
      </w:r>
      <w:r w:rsidRPr="003A369E">
        <w:rPr>
          <w:b/>
        </w:rPr>
        <w:t>Partnership Agreement for the new ESIF period 2014-2020</w:t>
      </w:r>
    </w:p>
    <w:p w14:paraId="3B46CDBE" w14:textId="77777777" w:rsidR="00467BF9" w:rsidRPr="003A369E" w:rsidRDefault="00467BF9" w:rsidP="00A043A2"/>
    <w:p w14:paraId="264FCA84" w14:textId="211CAE1D" w:rsidR="00467BF9" w:rsidRPr="003A369E" w:rsidRDefault="00467BF9" w:rsidP="00A043A2">
      <w:pPr>
        <w:rPr>
          <w:lang w:eastAsia="en-GB"/>
        </w:rPr>
      </w:pPr>
      <w:r w:rsidRPr="003A369E">
        <w:rPr>
          <w:i/>
          <w:lang w:eastAsia="en-GB"/>
        </w:rPr>
        <w:t>Deinstitutionalisation and support for community living</w:t>
      </w:r>
      <w:r w:rsidRPr="003A369E">
        <w:rPr>
          <w:lang w:eastAsia="en-GB"/>
        </w:rPr>
        <w:t xml:space="preserve"> is promoted by the document (p. 55, 58). However, it </w:t>
      </w:r>
      <w:r w:rsidR="0052669D" w:rsidRPr="003A369E">
        <w:rPr>
          <w:lang w:eastAsia="en-GB"/>
        </w:rPr>
        <w:t xml:space="preserve">is </w:t>
      </w:r>
      <w:r w:rsidRPr="003A369E">
        <w:rPr>
          <w:lang w:eastAsia="en-GB"/>
        </w:rPr>
        <w:t>happen</w:t>
      </w:r>
      <w:r w:rsidR="0052669D" w:rsidRPr="003A369E">
        <w:rPr>
          <w:lang w:eastAsia="en-GB"/>
        </w:rPr>
        <w:t>ing</w:t>
      </w:r>
      <w:r w:rsidRPr="003A369E">
        <w:rPr>
          <w:lang w:eastAsia="en-GB"/>
        </w:rPr>
        <w:t xml:space="preserve"> according to a </w:t>
      </w:r>
      <w:proofErr w:type="gramStart"/>
      <w:r w:rsidRPr="003A369E">
        <w:rPr>
          <w:lang w:eastAsia="en-GB"/>
        </w:rPr>
        <w:t>30 year</w:t>
      </w:r>
      <w:proofErr w:type="gramEnd"/>
      <w:r w:rsidRPr="003A369E">
        <w:rPr>
          <w:lang w:eastAsia="en-GB"/>
        </w:rPr>
        <w:t xml:space="preserve"> strategy. As </w:t>
      </w:r>
      <w:r w:rsidR="0052669D" w:rsidRPr="003A369E">
        <w:rPr>
          <w:lang w:eastAsia="en-GB"/>
        </w:rPr>
        <w:t>there are</w:t>
      </w:r>
      <w:r w:rsidRPr="003A369E">
        <w:rPr>
          <w:lang w:eastAsia="en-GB"/>
        </w:rPr>
        <w:t xml:space="preserve"> about 100 institutions providing services for 11</w:t>
      </w:r>
      <w:r w:rsidR="0052669D" w:rsidRPr="003A369E">
        <w:rPr>
          <w:lang w:eastAsia="en-GB"/>
        </w:rPr>
        <w:t>,</w:t>
      </w:r>
      <w:r w:rsidRPr="003A369E">
        <w:rPr>
          <w:lang w:eastAsia="en-GB"/>
        </w:rPr>
        <w:t xml:space="preserve">000 persons, the process should be </w:t>
      </w:r>
      <w:r w:rsidRPr="003A369E">
        <w:rPr>
          <w:lang w:eastAsia="en-GB"/>
        </w:rPr>
        <w:lastRenderedPageBreak/>
        <w:t>accelerated (plans are too moderate and slow). Specific targets and an action plan would be most helpful to speed up this process and make it more planed and transparent (which ins</w:t>
      </w:r>
      <w:r w:rsidR="009314DE" w:rsidRPr="003A369E">
        <w:rPr>
          <w:lang w:eastAsia="en-GB"/>
        </w:rPr>
        <w:t>titution</w:t>
      </w:r>
      <w:r w:rsidR="0052669D" w:rsidRPr="003A369E">
        <w:rPr>
          <w:lang w:eastAsia="en-GB"/>
        </w:rPr>
        <w:t xml:space="preserve"> and</w:t>
      </w:r>
      <w:r w:rsidR="009314DE" w:rsidRPr="003A369E">
        <w:rPr>
          <w:lang w:eastAsia="en-GB"/>
        </w:rPr>
        <w:t xml:space="preserve"> when</w:t>
      </w:r>
      <w:r w:rsidR="0052669D" w:rsidRPr="003A369E">
        <w:rPr>
          <w:lang w:eastAsia="en-GB"/>
        </w:rPr>
        <w:t xml:space="preserve"> it</w:t>
      </w:r>
      <w:r w:rsidR="009314DE" w:rsidRPr="003A369E">
        <w:rPr>
          <w:lang w:eastAsia="en-GB"/>
        </w:rPr>
        <w:t xml:space="preserve"> will be affected)</w:t>
      </w:r>
      <w:r w:rsidRPr="003A369E">
        <w:rPr>
          <w:lang w:eastAsia="en-GB"/>
        </w:rPr>
        <w:t>.</w:t>
      </w:r>
    </w:p>
    <w:p w14:paraId="124716C9" w14:textId="77777777" w:rsidR="00467BF9" w:rsidRPr="003A369E" w:rsidRDefault="00467BF9" w:rsidP="00A043A2">
      <w:pPr>
        <w:rPr>
          <w:lang w:eastAsia="en-GB"/>
        </w:rPr>
      </w:pPr>
    </w:p>
    <w:p w14:paraId="7A29D1D3" w14:textId="075E2967" w:rsidR="00467BF9" w:rsidRDefault="00467BF9" w:rsidP="00A043A2">
      <w:pPr>
        <w:rPr>
          <w:lang w:eastAsia="en-GB"/>
        </w:rPr>
      </w:pPr>
      <w:r w:rsidRPr="003A369E">
        <w:rPr>
          <w:i/>
          <w:lang w:eastAsia="en-GB"/>
        </w:rPr>
        <w:t>Sheltered employment</w:t>
      </w:r>
      <w:r w:rsidRPr="003A369E">
        <w:rPr>
          <w:lang w:eastAsia="en-GB"/>
        </w:rPr>
        <w:t xml:space="preserve"> is promoted by the document (p. 55) – I would rather suggest the support of active labour market measures promoting the integration in the open labour market. </w:t>
      </w:r>
    </w:p>
    <w:p w14:paraId="426701F9" w14:textId="77777777" w:rsidR="00657D66" w:rsidRPr="003A369E" w:rsidRDefault="00657D66" w:rsidP="00A043A2">
      <w:pPr>
        <w:rPr>
          <w:lang w:eastAsia="en-GB"/>
        </w:rPr>
      </w:pPr>
    </w:p>
    <w:p w14:paraId="5B63B45F" w14:textId="3DB4AD54" w:rsidR="00467BF9" w:rsidRPr="003A369E" w:rsidRDefault="00467BF9" w:rsidP="00A043A2">
      <w:pPr>
        <w:rPr>
          <w:lang w:eastAsia="en-GB"/>
        </w:rPr>
      </w:pPr>
      <w:r w:rsidRPr="003A369E">
        <w:rPr>
          <w:i/>
          <w:lang w:eastAsia="en-GB"/>
        </w:rPr>
        <w:t>Raising awareness</w:t>
      </w:r>
      <w:r w:rsidRPr="003A369E">
        <w:rPr>
          <w:lang w:eastAsia="en-GB"/>
        </w:rPr>
        <w:t xml:space="preserve"> against discrimination (p. 59) – </w:t>
      </w:r>
      <w:r w:rsidR="0052669D" w:rsidRPr="003A369E">
        <w:rPr>
          <w:lang w:eastAsia="en-GB"/>
        </w:rPr>
        <w:t>I</w:t>
      </w:r>
      <w:r w:rsidRPr="003A369E">
        <w:rPr>
          <w:lang w:eastAsia="en-GB"/>
        </w:rPr>
        <w:t>t is unclear what measures</w:t>
      </w:r>
      <w:r w:rsidR="0052669D" w:rsidRPr="003A369E">
        <w:rPr>
          <w:lang w:eastAsia="en-GB"/>
        </w:rPr>
        <w:t xml:space="preserve"> are to be taken</w:t>
      </w:r>
      <w:r w:rsidRPr="003A369E">
        <w:rPr>
          <w:lang w:eastAsia="en-GB"/>
        </w:rPr>
        <w:t xml:space="preserve"> and at what scale</w:t>
      </w:r>
      <w:r w:rsidR="0052669D" w:rsidRPr="003A369E">
        <w:rPr>
          <w:lang w:eastAsia="en-GB"/>
        </w:rPr>
        <w:t xml:space="preserve">. </w:t>
      </w:r>
    </w:p>
    <w:p w14:paraId="0574E9DF" w14:textId="77777777" w:rsidR="00467BF9" w:rsidRPr="003A369E" w:rsidRDefault="00467BF9" w:rsidP="00A043A2">
      <w:pPr>
        <w:rPr>
          <w:lang w:eastAsia="en-GB"/>
        </w:rPr>
      </w:pPr>
    </w:p>
    <w:p w14:paraId="0F26822A" w14:textId="2BCE5674" w:rsidR="0028026C" w:rsidRPr="003A369E" w:rsidRDefault="0028026C" w:rsidP="00A043A2">
      <w:pPr>
        <w:rPr>
          <w:lang w:eastAsia="en-GB"/>
        </w:rPr>
      </w:pPr>
      <w:r w:rsidRPr="003A369E">
        <w:rPr>
          <w:i/>
          <w:lang w:eastAsia="en-GB"/>
        </w:rPr>
        <w:t>Missing</w:t>
      </w:r>
      <w:r w:rsidR="0052669D" w:rsidRPr="003A369E">
        <w:rPr>
          <w:i/>
          <w:lang w:eastAsia="en-GB"/>
        </w:rPr>
        <w:t xml:space="preserve"> issues</w:t>
      </w:r>
      <w:r w:rsidRPr="003A369E">
        <w:rPr>
          <w:lang w:eastAsia="en-GB"/>
        </w:rPr>
        <w:t xml:space="preserve">: </w:t>
      </w:r>
      <w:r w:rsidR="0052669D" w:rsidRPr="003A369E">
        <w:rPr>
          <w:lang w:eastAsia="en-GB"/>
        </w:rPr>
        <w:t>A</w:t>
      </w:r>
      <w:r w:rsidRPr="003A369E">
        <w:rPr>
          <w:lang w:eastAsia="en-GB"/>
        </w:rPr>
        <w:t>ctive labour market measures to integrate disabled persons in the open labour market.</w:t>
      </w:r>
    </w:p>
    <w:p w14:paraId="535C3E0E" w14:textId="77777777" w:rsidR="0028026C" w:rsidRPr="003A369E" w:rsidRDefault="0028026C" w:rsidP="00A043A2">
      <w:pPr>
        <w:rPr>
          <w:lang w:eastAsia="en-GB"/>
        </w:rPr>
      </w:pPr>
    </w:p>
    <w:p w14:paraId="65FBA575" w14:textId="0209BA68" w:rsidR="00467BF9" w:rsidRDefault="0052669D" w:rsidP="00A043A2">
      <w:pPr>
        <w:rPr>
          <w:lang w:eastAsia="en-GB"/>
        </w:rPr>
      </w:pPr>
      <w:r w:rsidRPr="003A369E">
        <w:rPr>
          <w:lang w:eastAsia="en-GB"/>
        </w:rPr>
        <w:t>I</w:t>
      </w:r>
      <w:r w:rsidR="001F250D" w:rsidRPr="003A369E">
        <w:rPr>
          <w:lang w:eastAsia="en-GB"/>
        </w:rPr>
        <w:t>n education</w:t>
      </w:r>
      <w:r w:rsidRPr="003A369E">
        <w:rPr>
          <w:lang w:eastAsia="en-GB"/>
        </w:rPr>
        <w:t>, disability</w:t>
      </w:r>
      <w:r w:rsidR="001F250D" w:rsidRPr="003A369E">
        <w:rPr>
          <w:lang w:eastAsia="en-GB"/>
        </w:rPr>
        <w:t xml:space="preserve"> is often combined with social or ethnic disadvantages. In most of the National Operational programmes aiming at inclusive education SEN is combined with Roma</w:t>
      </w:r>
      <w:r w:rsidRPr="003A369E">
        <w:rPr>
          <w:lang w:eastAsia="en-GB"/>
        </w:rPr>
        <w:t>,</w:t>
      </w:r>
      <w:r w:rsidR="001F250D" w:rsidRPr="003A369E">
        <w:rPr>
          <w:lang w:eastAsia="en-GB"/>
        </w:rPr>
        <w:t xml:space="preserve"> ethnicity and disadvantaged social status. </w:t>
      </w:r>
      <w:proofErr w:type="gramStart"/>
      <w:r w:rsidR="001F250D" w:rsidRPr="003A369E">
        <w:rPr>
          <w:lang w:eastAsia="en-GB"/>
        </w:rPr>
        <w:t>Thus</w:t>
      </w:r>
      <w:proofErr w:type="gramEnd"/>
      <w:r w:rsidR="001F250D" w:rsidRPr="003A369E">
        <w:rPr>
          <w:lang w:eastAsia="en-GB"/>
        </w:rPr>
        <w:t xml:space="preserve"> numerous projects </w:t>
      </w:r>
      <w:r w:rsidR="00A92789" w:rsidRPr="003A369E">
        <w:rPr>
          <w:lang w:eastAsia="en-GB"/>
        </w:rPr>
        <w:t xml:space="preserve">will be </w:t>
      </w:r>
      <w:r w:rsidR="001F250D" w:rsidRPr="003A369E">
        <w:rPr>
          <w:lang w:eastAsia="en-GB"/>
        </w:rPr>
        <w:t>funded by the ESIF through the Human Resources Development Operational Programmes that address disability indirectly.</w:t>
      </w:r>
      <w:r w:rsidR="004C766E" w:rsidRPr="003A369E">
        <w:rPr>
          <w:lang w:eastAsia="en-GB"/>
        </w:rPr>
        <w:t xml:space="preserve"> The two EU 2020 headline targets will be a major focus in these programmes.</w:t>
      </w:r>
    </w:p>
    <w:p w14:paraId="4A40D81C" w14:textId="77777777" w:rsidR="00D878F8" w:rsidRPr="003A369E" w:rsidRDefault="00D878F8" w:rsidP="00A043A2">
      <w:pPr>
        <w:rPr>
          <w:lang w:eastAsia="en-GB"/>
        </w:rPr>
      </w:pPr>
    </w:p>
    <w:p w14:paraId="5D4F4694" w14:textId="5AE6A092" w:rsidR="006B7206" w:rsidRPr="003A369E" w:rsidRDefault="006B7206" w:rsidP="00A043A2">
      <w:pPr>
        <w:rPr>
          <w:rFonts w:eastAsiaTheme="majorEastAsia"/>
          <w:lang w:eastAsia="en-GB"/>
        </w:rPr>
      </w:pPr>
      <w:r w:rsidRPr="003A369E">
        <w:rPr>
          <w:lang w:eastAsia="en-GB"/>
        </w:rPr>
        <w:br w:type="page"/>
      </w:r>
    </w:p>
    <w:p w14:paraId="45538FAE" w14:textId="77777777" w:rsidR="006B7206" w:rsidRPr="003A369E" w:rsidRDefault="006B7206" w:rsidP="00A043A2">
      <w:pPr>
        <w:pStyle w:val="Heading1"/>
        <w:rPr>
          <w:szCs w:val="24"/>
          <w:lang w:eastAsia="en-GB"/>
        </w:rPr>
      </w:pPr>
      <w:bookmarkStart w:id="53" w:name="_Toc433646026"/>
      <w:bookmarkStart w:id="54" w:name="_Toc465860167"/>
      <w:r w:rsidRPr="003A369E">
        <w:rPr>
          <w:szCs w:val="24"/>
          <w:lang w:eastAsia="en-GB"/>
        </w:rPr>
        <w:lastRenderedPageBreak/>
        <w:t>Recommendations</w:t>
      </w:r>
      <w:bookmarkEnd w:id="53"/>
      <w:bookmarkEnd w:id="54"/>
    </w:p>
    <w:p w14:paraId="31BBDFFA" w14:textId="77777777" w:rsidR="006B7206" w:rsidRPr="003A369E" w:rsidRDefault="006B7206" w:rsidP="00A043A2">
      <w:pPr>
        <w:rPr>
          <w:lang w:eastAsia="en-GB"/>
        </w:rPr>
      </w:pPr>
    </w:p>
    <w:p w14:paraId="0E3B83BA" w14:textId="3580E355" w:rsidR="00A217C6" w:rsidRPr="003A369E" w:rsidRDefault="000F752C" w:rsidP="00D878F8">
      <w:pPr>
        <w:pStyle w:val="ListParagraph"/>
        <w:numPr>
          <w:ilvl w:val="0"/>
          <w:numId w:val="17"/>
        </w:numPr>
        <w:ind w:left="567" w:hanging="567"/>
        <w:rPr>
          <w:lang w:eastAsia="en-GB"/>
        </w:rPr>
      </w:pPr>
      <w:r w:rsidRPr="003A369E">
        <w:rPr>
          <w:lang w:eastAsia="en-GB"/>
        </w:rPr>
        <w:t>Financial resources should be shifted from public work to</w:t>
      </w:r>
      <w:r w:rsidR="00D878F8">
        <w:rPr>
          <w:lang w:eastAsia="en-GB"/>
        </w:rPr>
        <w:t xml:space="preserve"> active labour market programs;</w:t>
      </w:r>
    </w:p>
    <w:p w14:paraId="66FCA3DD" w14:textId="778F5235" w:rsidR="0030381D" w:rsidRPr="003A369E" w:rsidRDefault="00A217C6" w:rsidP="00D878F8">
      <w:pPr>
        <w:pStyle w:val="ListParagraph"/>
        <w:numPr>
          <w:ilvl w:val="0"/>
          <w:numId w:val="17"/>
        </w:numPr>
        <w:ind w:left="567" w:hanging="567"/>
        <w:rPr>
          <w:lang w:eastAsia="en-GB"/>
        </w:rPr>
      </w:pPr>
      <w:r w:rsidRPr="003A369E">
        <w:rPr>
          <w:lang w:eastAsia="en-GB"/>
        </w:rPr>
        <w:t>Special active labour market measures should be finan</w:t>
      </w:r>
      <w:r w:rsidR="00D878F8">
        <w:rPr>
          <w:lang w:eastAsia="en-GB"/>
        </w:rPr>
        <w:t>ced for persons with disability;</w:t>
      </w:r>
    </w:p>
    <w:p w14:paraId="28165F2E" w14:textId="751FE8C5" w:rsidR="00F04F10" w:rsidRPr="003A369E" w:rsidRDefault="00F04F10" w:rsidP="00D878F8">
      <w:pPr>
        <w:pStyle w:val="ListParagraph"/>
        <w:numPr>
          <w:ilvl w:val="0"/>
          <w:numId w:val="17"/>
        </w:numPr>
        <w:ind w:left="567" w:hanging="567"/>
        <w:rPr>
          <w:lang w:eastAsia="en-GB"/>
        </w:rPr>
      </w:pPr>
      <w:r w:rsidRPr="003A369E">
        <w:t>Reliable statistics would be useful on the number of disabled public workers an</w:t>
      </w:r>
      <w:r w:rsidR="00D878F8">
        <w:t>d their transition to real jobs;</w:t>
      </w:r>
    </w:p>
    <w:p w14:paraId="24598801" w14:textId="69200E45" w:rsidR="0030381D" w:rsidRPr="003A369E" w:rsidRDefault="000F752C" w:rsidP="00D878F8">
      <w:pPr>
        <w:pStyle w:val="ListParagraph"/>
        <w:numPr>
          <w:ilvl w:val="0"/>
          <w:numId w:val="17"/>
        </w:numPr>
        <w:ind w:left="567" w:hanging="567"/>
        <w:rPr>
          <w:lang w:eastAsia="en-GB"/>
        </w:rPr>
      </w:pPr>
      <w:r w:rsidRPr="003A369E">
        <w:rPr>
          <w:lang w:eastAsia="en-GB"/>
        </w:rPr>
        <w:t>EU Funds sho</w:t>
      </w:r>
      <w:r w:rsidR="0030381D" w:rsidRPr="003A369E">
        <w:rPr>
          <w:lang w:eastAsia="en-GB"/>
        </w:rPr>
        <w:t>uld not be spent on any project promoting pu</w:t>
      </w:r>
      <w:r w:rsidR="00D878F8">
        <w:rPr>
          <w:lang w:eastAsia="en-GB"/>
        </w:rPr>
        <w:t>blic work or large institutions;</w:t>
      </w:r>
    </w:p>
    <w:p w14:paraId="205225FB" w14:textId="08653858" w:rsidR="0030381D" w:rsidRPr="003A369E" w:rsidRDefault="00D878F8" w:rsidP="00D878F8">
      <w:pPr>
        <w:pStyle w:val="ListParagraph"/>
        <w:numPr>
          <w:ilvl w:val="0"/>
          <w:numId w:val="17"/>
        </w:numPr>
        <w:ind w:left="567" w:hanging="567"/>
        <w:rPr>
          <w:lang w:eastAsia="en-GB"/>
        </w:rPr>
      </w:pPr>
      <w:r>
        <w:rPr>
          <w:lang w:eastAsia="en-GB"/>
        </w:rPr>
        <w:t>EU Funds should be focused on:</w:t>
      </w:r>
    </w:p>
    <w:p w14:paraId="0319788D" w14:textId="77777777" w:rsidR="0030381D" w:rsidRPr="003A369E" w:rsidRDefault="0030381D" w:rsidP="00A043A2">
      <w:pPr>
        <w:pStyle w:val="ListParagraph"/>
        <w:numPr>
          <w:ilvl w:val="1"/>
          <w:numId w:val="5"/>
        </w:numPr>
        <w:ind w:left="1134" w:hanging="567"/>
        <w:rPr>
          <w:lang w:eastAsia="en-GB"/>
        </w:rPr>
      </w:pPr>
      <w:r w:rsidRPr="003A369E">
        <w:rPr>
          <w:lang w:eastAsia="en-GB"/>
        </w:rPr>
        <w:t>active labour market measures;</w:t>
      </w:r>
    </w:p>
    <w:p w14:paraId="3D96AF9C" w14:textId="1A61E319" w:rsidR="0030381D" w:rsidRPr="003A369E" w:rsidRDefault="0030381D" w:rsidP="00A043A2">
      <w:pPr>
        <w:pStyle w:val="ListParagraph"/>
        <w:numPr>
          <w:ilvl w:val="1"/>
          <w:numId w:val="5"/>
        </w:numPr>
        <w:ind w:left="1134" w:hanging="567"/>
        <w:rPr>
          <w:lang w:eastAsia="en-GB"/>
        </w:rPr>
      </w:pPr>
      <w:r w:rsidRPr="003A369E">
        <w:rPr>
          <w:lang w:eastAsia="en-GB"/>
        </w:rPr>
        <w:t>deinstitutionalisation (community living);</w:t>
      </w:r>
    </w:p>
    <w:p w14:paraId="218C31DE" w14:textId="1860040C" w:rsidR="0030381D" w:rsidRPr="003A369E" w:rsidRDefault="0030381D" w:rsidP="00A043A2">
      <w:pPr>
        <w:pStyle w:val="ListParagraph"/>
        <w:numPr>
          <w:ilvl w:val="1"/>
          <w:numId w:val="5"/>
        </w:numPr>
        <w:ind w:left="1134" w:hanging="567"/>
        <w:rPr>
          <w:lang w:eastAsia="en-GB"/>
        </w:rPr>
      </w:pPr>
      <w:r w:rsidRPr="003A369E">
        <w:rPr>
          <w:lang w:eastAsia="en-GB"/>
        </w:rPr>
        <w:t xml:space="preserve">providing reasonable accommodation </w:t>
      </w:r>
      <w:r w:rsidR="0052669D" w:rsidRPr="003A369E">
        <w:rPr>
          <w:lang w:eastAsia="en-GB"/>
        </w:rPr>
        <w:t>in</w:t>
      </w:r>
      <w:r w:rsidRPr="003A369E">
        <w:rPr>
          <w:lang w:eastAsia="en-GB"/>
        </w:rPr>
        <w:t xml:space="preserve"> private and public workplaces.</w:t>
      </w:r>
    </w:p>
    <w:p w14:paraId="0CB05A54" w14:textId="325A662E" w:rsidR="0030381D" w:rsidRPr="003A369E" w:rsidRDefault="0030381D" w:rsidP="00D878F8">
      <w:pPr>
        <w:pStyle w:val="ListParagraph"/>
        <w:numPr>
          <w:ilvl w:val="0"/>
          <w:numId w:val="17"/>
        </w:numPr>
        <w:ind w:left="567" w:hanging="567"/>
        <w:rPr>
          <w:lang w:eastAsia="en-GB"/>
        </w:rPr>
      </w:pPr>
      <w:r w:rsidRPr="003A369E">
        <w:rPr>
          <w:lang w:eastAsia="en-GB"/>
        </w:rPr>
        <w:t>Accessibility should be supported by global grants</w:t>
      </w:r>
      <w:r w:rsidR="00D878F8">
        <w:rPr>
          <w:lang w:eastAsia="en-GB"/>
        </w:rPr>
        <w:t xml:space="preserve"> in case of public institutions;</w:t>
      </w:r>
    </w:p>
    <w:p w14:paraId="31D73B0A" w14:textId="1FC9D5E6" w:rsidR="007A6332" w:rsidRPr="003A369E" w:rsidRDefault="00443668" w:rsidP="00D878F8">
      <w:pPr>
        <w:pStyle w:val="ListParagraph"/>
        <w:numPr>
          <w:ilvl w:val="0"/>
          <w:numId w:val="17"/>
        </w:numPr>
        <w:ind w:left="567" w:hanging="567"/>
        <w:rPr>
          <w:lang w:eastAsia="en-GB"/>
        </w:rPr>
      </w:pPr>
      <w:r w:rsidRPr="003A369E">
        <w:rPr>
          <w:lang w:eastAsia="en-GB"/>
        </w:rPr>
        <w:t>National dialogue should be strengthened between disabili</w:t>
      </w:r>
      <w:r w:rsidR="00D878F8">
        <w:rPr>
          <w:lang w:eastAsia="en-GB"/>
        </w:rPr>
        <w:t>ty organisations and government;</w:t>
      </w:r>
    </w:p>
    <w:p w14:paraId="2AA85A8B" w14:textId="2900B8E3" w:rsidR="0047389E" w:rsidRPr="003A369E" w:rsidRDefault="0047389E" w:rsidP="00D878F8">
      <w:pPr>
        <w:pStyle w:val="ListParagraph"/>
        <w:numPr>
          <w:ilvl w:val="0"/>
          <w:numId w:val="17"/>
        </w:numPr>
        <w:ind w:left="567" w:hanging="567"/>
        <w:rPr>
          <w:lang w:eastAsia="en-GB"/>
        </w:rPr>
      </w:pPr>
      <w:r w:rsidRPr="003A369E">
        <w:rPr>
          <w:lang w:eastAsia="en-GB"/>
        </w:rPr>
        <w:t>Social and physical disadvantages should be separately addressed in education:</w:t>
      </w:r>
    </w:p>
    <w:p w14:paraId="49FBB236" w14:textId="432DEBB9" w:rsidR="00602A5F" w:rsidRPr="003A369E" w:rsidRDefault="0047389E" w:rsidP="00A043A2">
      <w:pPr>
        <w:pStyle w:val="ListParagraph"/>
        <w:numPr>
          <w:ilvl w:val="1"/>
          <w:numId w:val="5"/>
        </w:numPr>
        <w:ind w:left="1134" w:hanging="567"/>
        <w:rPr>
          <w:lang w:eastAsia="en-GB"/>
        </w:rPr>
      </w:pPr>
      <w:r w:rsidRPr="003A369E">
        <w:rPr>
          <w:lang w:eastAsia="en-GB"/>
        </w:rPr>
        <w:t>decreasing early school leaving</w:t>
      </w:r>
      <w:r w:rsidR="00D878F8">
        <w:rPr>
          <w:lang w:eastAsia="en-GB"/>
        </w:rPr>
        <w:t>;</w:t>
      </w:r>
      <w:r w:rsidRPr="003A369E">
        <w:rPr>
          <w:lang w:eastAsia="en-GB"/>
        </w:rPr>
        <w:t xml:space="preserve"> and </w:t>
      </w:r>
    </w:p>
    <w:p w14:paraId="1C66DBF4" w14:textId="358E531E" w:rsidR="005D686A" w:rsidRPr="003A369E" w:rsidRDefault="001712FB" w:rsidP="00A043A2">
      <w:pPr>
        <w:pStyle w:val="ListParagraph"/>
        <w:numPr>
          <w:ilvl w:val="1"/>
          <w:numId w:val="5"/>
        </w:numPr>
        <w:ind w:left="1134" w:hanging="567"/>
        <w:rPr>
          <w:lang w:eastAsia="en-GB"/>
        </w:rPr>
      </w:pPr>
      <w:r w:rsidRPr="003A369E">
        <w:rPr>
          <w:lang w:eastAsia="en-GB"/>
        </w:rPr>
        <w:t xml:space="preserve">increasing tertiary attainment </w:t>
      </w:r>
      <w:r w:rsidR="0047389E" w:rsidRPr="003A369E">
        <w:rPr>
          <w:lang w:eastAsia="en-GB"/>
        </w:rPr>
        <w:t xml:space="preserve">should be </w:t>
      </w:r>
      <w:r w:rsidR="0052669D" w:rsidRPr="003A369E">
        <w:rPr>
          <w:lang w:eastAsia="en-GB"/>
        </w:rPr>
        <w:t xml:space="preserve">the </w:t>
      </w:r>
      <w:r w:rsidR="008A0E0B" w:rsidRPr="003A369E">
        <w:rPr>
          <w:lang w:eastAsia="en-GB"/>
        </w:rPr>
        <w:t xml:space="preserve">aim </w:t>
      </w:r>
      <w:r w:rsidR="0047389E" w:rsidRPr="003A369E">
        <w:rPr>
          <w:lang w:eastAsia="en-GB"/>
        </w:rPr>
        <w:t xml:space="preserve">for disabled </w:t>
      </w:r>
      <w:r w:rsidR="0052669D" w:rsidRPr="003A369E">
        <w:rPr>
          <w:lang w:eastAsia="en-GB"/>
        </w:rPr>
        <w:t xml:space="preserve">people </w:t>
      </w:r>
      <w:r w:rsidR="0047389E" w:rsidRPr="003A369E">
        <w:rPr>
          <w:lang w:eastAsia="en-GB"/>
        </w:rPr>
        <w:t>as well</w:t>
      </w:r>
      <w:r w:rsidR="00E42478" w:rsidRPr="003A369E">
        <w:rPr>
          <w:lang w:eastAsia="en-GB"/>
        </w:rPr>
        <w:t xml:space="preserve"> - additional focussed measures are needed on implementation. </w:t>
      </w:r>
    </w:p>
    <w:sectPr w:rsidR="005D686A" w:rsidRPr="003A369E" w:rsidSect="00F40CDC">
      <w:headerReference w:type="default" r:id="rId36"/>
      <w:footerReference w:type="default" r:id="rId37"/>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F7131" w14:textId="77777777" w:rsidR="000D468A" w:rsidRDefault="000D468A" w:rsidP="00AF323E">
      <w:r>
        <w:separator/>
      </w:r>
    </w:p>
  </w:endnote>
  <w:endnote w:type="continuationSeparator" w:id="0">
    <w:p w14:paraId="260A3C3C" w14:textId="77777777" w:rsidR="000D468A" w:rsidRDefault="000D468A" w:rsidP="00AF323E">
      <w:r>
        <w:continuationSeparator/>
      </w:r>
    </w:p>
  </w:endnote>
  <w:endnote w:type="continuationNotice" w:id="1">
    <w:p w14:paraId="5C9EE090" w14:textId="77777777" w:rsidR="000D468A" w:rsidRDefault="000D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902"/>
      <w:docPartObj>
        <w:docPartGallery w:val="Page Numbers (Bottom of Page)"/>
        <w:docPartUnique/>
      </w:docPartObj>
    </w:sdtPr>
    <w:sdtEndPr>
      <w:rPr>
        <w:noProof/>
      </w:rPr>
    </w:sdtEndPr>
    <w:sdtContent>
      <w:p w14:paraId="1C58CBB5" w14:textId="044A4614" w:rsidR="000D468A" w:rsidRDefault="000D468A" w:rsidP="00694F9D">
        <w:pPr>
          <w:pStyle w:val="Footer"/>
          <w:jc w:val="center"/>
        </w:pPr>
        <w:r>
          <w:fldChar w:fldCharType="begin"/>
        </w:r>
        <w:r>
          <w:instrText xml:space="preserve"> PAGE   \* MERGEFORMAT </w:instrText>
        </w:r>
        <w:r>
          <w:fldChar w:fldCharType="separate"/>
        </w:r>
        <w:r w:rsidR="00974FE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A1574" w14:textId="77777777" w:rsidR="000D468A" w:rsidRDefault="000D468A" w:rsidP="00AF323E">
      <w:r>
        <w:separator/>
      </w:r>
    </w:p>
  </w:footnote>
  <w:footnote w:type="continuationSeparator" w:id="0">
    <w:p w14:paraId="3DA8A058" w14:textId="77777777" w:rsidR="000D468A" w:rsidRDefault="000D468A" w:rsidP="00AF323E">
      <w:r>
        <w:continuationSeparator/>
      </w:r>
    </w:p>
  </w:footnote>
  <w:footnote w:type="continuationNotice" w:id="1">
    <w:p w14:paraId="184BDE13" w14:textId="77777777" w:rsidR="000D468A" w:rsidRDefault="000D468A"/>
  </w:footnote>
  <w:footnote w:id="2">
    <w:p w14:paraId="0D89E761" w14:textId="5CDAE77C" w:rsidR="000D468A" w:rsidRPr="00BF4FEF" w:rsidRDefault="000D468A" w:rsidP="00BF4FEF">
      <w:pPr>
        <w:pStyle w:val="FootnoteText"/>
        <w:ind w:left="284" w:hanging="284"/>
        <w:rPr>
          <w:lang w:val="hu-HU"/>
        </w:rPr>
      </w:pPr>
      <w:r w:rsidRPr="00BF4FEF">
        <w:rPr>
          <w:rStyle w:val="FootnoteReference"/>
        </w:rPr>
        <w:footnoteRef/>
      </w:r>
      <w:r w:rsidRPr="00BF4FEF">
        <w:t xml:space="preserve"> </w:t>
      </w:r>
      <w:r>
        <w:tab/>
      </w:r>
      <w:r w:rsidRPr="00BF4FEF">
        <w:t xml:space="preserve">Act </w:t>
      </w:r>
      <w:r w:rsidRPr="00BF4FEF">
        <w:rPr>
          <w:lang w:val="hu-HU"/>
        </w:rPr>
        <w:t xml:space="preserve">16 of 2011. </w:t>
      </w:r>
    </w:p>
  </w:footnote>
  <w:footnote w:id="3">
    <w:p w14:paraId="6D5AD6D6" w14:textId="285CF7CE" w:rsidR="000D468A" w:rsidRPr="00BF4FEF" w:rsidRDefault="000D468A" w:rsidP="003A369E">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1" w:history="1">
        <w:r w:rsidRPr="00BF4FEF">
          <w:rPr>
            <w:rStyle w:val="Hyperlink"/>
            <w:lang w:val="hu-HU"/>
          </w:rPr>
          <w:t>http://ec.europa.eu/europe2020/pdf/targets_en.pdf</w:t>
        </w:r>
      </w:hyperlink>
      <w:r>
        <w:rPr>
          <w:rStyle w:val="Hyperlink"/>
          <w:u w:val="none"/>
          <w:lang w:val="hu-HU"/>
        </w:rPr>
        <w:t>.</w:t>
      </w:r>
      <w:r w:rsidRPr="00BF4FEF">
        <w:rPr>
          <w:rStyle w:val="Hyperlink"/>
          <w:lang w:val="hu-HU"/>
        </w:rPr>
        <w:t xml:space="preserve"> </w:t>
      </w:r>
    </w:p>
  </w:footnote>
  <w:footnote w:id="4">
    <w:p w14:paraId="3745023A" w14:textId="119B6957" w:rsidR="000D468A" w:rsidRPr="00BF4FEF" w:rsidRDefault="000D468A" w:rsidP="003A369E">
      <w:pPr>
        <w:pStyle w:val="FootnoteText"/>
        <w:ind w:left="284" w:hanging="284"/>
        <w:rPr>
          <w:lang w:val="hu-HU"/>
        </w:rPr>
      </w:pPr>
      <w:r w:rsidRPr="00BF4FEF">
        <w:rPr>
          <w:rStyle w:val="FootnoteReference"/>
        </w:rPr>
        <w:footnoteRef/>
      </w:r>
      <w:r w:rsidRPr="00BF4FEF">
        <w:t xml:space="preserve"> </w:t>
      </w:r>
      <w:r>
        <w:tab/>
      </w:r>
      <w:r w:rsidRPr="00BF4FEF">
        <w:rPr>
          <w:lang w:val="hu-HU"/>
        </w:rPr>
        <w:t xml:space="preserve">The document is available only in Hungarian: </w:t>
      </w:r>
      <w:hyperlink r:id="rId2" w:history="1">
        <w:r w:rsidRPr="00BF4FEF">
          <w:rPr>
            <w:rStyle w:val="Hyperlink"/>
            <w:lang w:val="hu-HU"/>
          </w:rPr>
          <w:t>http://tamogatoweb.hu/index.php/jogtar/87-jogszabalyfigyelo-2015/561-orszagos-fogyatekossagugyi-program-2015-2025</w:t>
        </w:r>
      </w:hyperlink>
      <w:r>
        <w:rPr>
          <w:rStyle w:val="Hyperlink"/>
          <w:u w:val="none"/>
          <w:lang w:val="hu-HU"/>
        </w:rPr>
        <w:t>.</w:t>
      </w:r>
      <w:r w:rsidRPr="00BF4FEF">
        <w:rPr>
          <w:lang w:val="hu-HU"/>
        </w:rPr>
        <w:t xml:space="preserve"> </w:t>
      </w:r>
    </w:p>
  </w:footnote>
  <w:footnote w:id="5">
    <w:p w14:paraId="1E150E03" w14:textId="5D180213" w:rsidR="000D468A" w:rsidRPr="00BF4FEF" w:rsidRDefault="000D468A" w:rsidP="003A369E">
      <w:pPr>
        <w:pStyle w:val="FootnoteText"/>
        <w:ind w:left="284" w:hanging="284"/>
        <w:rPr>
          <w:lang w:val="hu-HU"/>
        </w:rPr>
      </w:pPr>
      <w:r w:rsidRPr="00BF4FEF">
        <w:rPr>
          <w:rStyle w:val="FootnoteReference"/>
        </w:rPr>
        <w:footnoteRef/>
      </w:r>
      <w:r w:rsidRPr="00BF4FEF">
        <w:t xml:space="preserve"> </w:t>
      </w:r>
      <w:r>
        <w:tab/>
      </w:r>
      <w:r w:rsidRPr="00BF4FEF">
        <w:rPr>
          <w:lang w:val="hu-HU"/>
        </w:rPr>
        <w:t xml:space="preserve">The document is available only in Hungarian: </w:t>
      </w:r>
      <w:hyperlink r:id="rId3" w:history="1">
        <w:r w:rsidRPr="00BF4FEF">
          <w:rPr>
            <w:rStyle w:val="Hyperlink"/>
          </w:rPr>
          <w:t>http://tamogatoweb.hu/index.php/jogtar/87-jogszabalyfigyelo-2015/582-1653-2015-ix-14-korm-hatarozat</w:t>
        </w:r>
      </w:hyperlink>
      <w:r>
        <w:t>.</w:t>
      </w:r>
    </w:p>
  </w:footnote>
  <w:footnote w:id="6">
    <w:p w14:paraId="50F0CC92" w14:textId="1224D75F" w:rsidR="000D468A" w:rsidRPr="00BF4FEF" w:rsidRDefault="000D468A" w:rsidP="003A369E">
      <w:pPr>
        <w:pStyle w:val="FootnoteText"/>
        <w:ind w:left="284" w:hanging="284"/>
      </w:pPr>
      <w:r w:rsidRPr="00BF4FEF">
        <w:rPr>
          <w:rStyle w:val="FootnoteReference"/>
        </w:rPr>
        <w:footnoteRef/>
      </w:r>
      <w:r w:rsidRPr="00BF4FEF">
        <w:t xml:space="preserve"> </w:t>
      </w:r>
      <w:r>
        <w:tab/>
      </w:r>
      <w:r w:rsidRPr="00BF4FEF">
        <w:rPr>
          <w:lang w:eastAsia="en-GB"/>
        </w:rPr>
        <w:t>EUSILC UDB 2013 – version 2 of August 2015</w:t>
      </w:r>
      <w:r>
        <w:rPr>
          <w:lang w:eastAsia="en-GB"/>
        </w:rPr>
        <w:t>.</w:t>
      </w:r>
    </w:p>
  </w:footnote>
  <w:footnote w:id="7">
    <w:p w14:paraId="40E4EE8E" w14:textId="2A6703CC" w:rsidR="000D468A" w:rsidRPr="00BF4FEF" w:rsidRDefault="000D468A" w:rsidP="003A369E">
      <w:pPr>
        <w:pStyle w:val="FootnoteText"/>
        <w:ind w:left="284" w:hanging="284"/>
      </w:pPr>
      <w:r w:rsidRPr="00BF4FEF">
        <w:rPr>
          <w:rStyle w:val="FootnoteReference"/>
        </w:rPr>
        <w:footnoteRef/>
      </w:r>
      <w:r w:rsidRPr="00BF4FEF">
        <w:t xml:space="preserve"> </w:t>
      </w:r>
      <w:r>
        <w:tab/>
      </w:r>
      <w:r w:rsidRPr="00BF4FEF">
        <w:t xml:space="preserve">The SILC survey questions are contained in the Minimum European Health Module (MEHM) </w:t>
      </w:r>
      <w:hyperlink r:id="rId4" w:history="1">
        <w:r w:rsidRPr="00BF4FEF">
          <w:rPr>
            <w:rStyle w:val="Hyperlink"/>
          </w:rPr>
          <w:t>http://epp.eurostat.ec.europa.eu/statistics_explained/index.php/Glossary:Minimum_European_Health_Module_(MEHM)</w:t>
        </w:r>
      </w:hyperlink>
      <w:r>
        <w:rPr>
          <w:rStyle w:val="Hyperlink"/>
          <w:u w:val="none"/>
        </w:rPr>
        <w:t>.</w:t>
      </w:r>
      <w:r w:rsidRPr="00BF4FEF">
        <w:t xml:space="preserve"> </w:t>
      </w:r>
    </w:p>
  </w:footnote>
  <w:footnote w:id="8">
    <w:p w14:paraId="23530748" w14:textId="5860BD50" w:rsidR="000D468A" w:rsidRDefault="000D468A" w:rsidP="003A369E">
      <w:pPr>
        <w:pStyle w:val="FootnoteText"/>
        <w:ind w:left="284" w:hanging="284"/>
      </w:pPr>
      <w:r>
        <w:rPr>
          <w:rStyle w:val="FootnoteReference"/>
        </w:rPr>
        <w:footnoteRef/>
      </w:r>
      <w:r>
        <w:t xml:space="preserve"> </w:t>
      </w:r>
      <w:r>
        <w:tab/>
      </w:r>
      <w:r w:rsidR="001032C7">
        <w:rPr>
          <w:lang w:eastAsia="en-GB"/>
        </w:rPr>
        <w:t>EUSILC UDB 2014 – version 2 of August 2016</w:t>
      </w:r>
      <w:r>
        <w:rPr>
          <w:lang w:eastAsia="en-GB"/>
        </w:rPr>
        <w:t>.</w:t>
      </w:r>
    </w:p>
  </w:footnote>
  <w:footnote w:id="9">
    <w:p w14:paraId="434B22C8" w14:textId="509270E6" w:rsidR="000D468A" w:rsidRDefault="000D468A" w:rsidP="003A369E">
      <w:pPr>
        <w:pStyle w:val="FootnoteText"/>
        <w:ind w:left="284" w:hanging="284"/>
      </w:pPr>
      <w:r>
        <w:rPr>
          <w:rStyle w:val="FootnoteReference"/>
        </w:rPr>
        <w:footnoteRef/>
      </w:r>
      <w:r>
        <w:t xml:space="preserve"> </w:t>
      </w:r>
      <w:r>
        <w:tab/>
        <w:t xml:space="preserve">The SILC survey questions are contained in the Minimum European Health Module (MEHM) </w:t>
      </w:r>
      <w:hyperlink r:id="rId5" w:history="1">
        <w:r>
          <w:rPr>
            <w:rStyle w:val="Hyperlink"/>
          </w:rPr>
          <w:t>http://epp.eurostat.ec.europa.eu/statistics_explained/index.php/Glossary:Minimum_European_Health_Module_(MEHM)</w:t>
        </w:r>
      </w:hyperlink>
      <w:r>
        <w:t>.</w:t>
      </w:r>
    </w:p>
  </w:footnote>
  <w:footnote w:id="10">
    <w:p w14:paraId="34823364" w14:textId="63EA4D60" w:rsidR="000D468A" w:rsidRDefault="000D468A" w:rsidP="003A369E">
      <w:pPr>
        <w:pStyle w:val="FootnoteText"/>
        <w:ind w:left="284" w:hanging="284"/>
      </w:pPr>
      <w:r>
        <w:rPr>
          <w:rStyle w:val="FootnoteReference"/>
        </w:rPr>
        <w:footnoteRef/>
      </w:r>
      <w:r>
        <w:t xml:space="preserve"> </w:t>
      </w:r>
      <w:r>
        <w:tab/>
        <w:t xml:space="preserve">The methodology is further explained in the annual statistical reports of ANED, available at </w:t>
      </w:r>
      <w:hyperlink r:id="rId6" w:history="1">
        <w:r>
          <w:rPr>
            <w:rStyle w:val="Hyperlink"/>
          </w:rPr>
          <w:t>http://www.disability-europe.net/theme/statistical-indicators</w:t>
        </w:r>
      </w:hyperlink>
      <w:r>
        <w:t>.</w:t>
      </w:r>
    </w:p>
  </w:footnote>
  <w:footnote w:id="11">
    <w:p w14:paraId="79BD8435" w14:textId="217A1101" w:rsidR="000D468A" w:rsidRDefault="000D468A" w:rsidP="003A369E">
      <w:pPr>
        <w:pStyle w:val="FootnoteText"/>
        <w:ind w:left="284" w:hanging="284"/>
      </w:pPr>
      <w:r>
        <w:rPr>
          <w:rStyle w:val="FootnoteReference"/>
        </w:rPr>
        <w:footnoteRef/>
      </w:r>
      <w:r>
        <w:t xml:space="preserve"> </w:t>
      </w:r>
      <w:r>
        <w:tab/>
        <w:t xml:space="preserve">For the LFS AHM data see, Early school leavers </w:t>
      </w:r>
      <w:hyperlink r:id="rId7" w:history="1">
        <w:r>
          <w:rPr>
            <w:rStyle w:val="Hyperlink"/>
          </w:rPr>
          <w:t>http://appsso.eurostat.ec.europa.eu/nui/show.do?dataset=hlth_de010&amp;lang=en</w:t>
        </w:r>
      </w:hyperlink>
      <w:r>
        <w:t xml:space="preserve"> and tertiary educational attainment </w:t>
      </w:r>
      <w:hyperlink r:id="rId8" w:history="1">
        <w:r>
          <w:rPr>
            <w:rStyle w:val="Hyperlink"/>
          </w:rPr>
          <w:t>http://appsso.eurostat.ec.europa.eu/nui/show.do?dataset=hlth_de020&amp;lang=en</w:t>
        </w:r>
      </w:hyperlink>
      <w:r>
        <w:t>.</w:t>
      </w:r>
    </w:p>
  </w:footnote>
  <w:footnote w:id="12">
    <w:p w14:paraId="0E467F45" w14:textId="77777777" w:rsidR="000D468A" w:rsidRPr="00BF4FEF" w:rsidRDefault="000D468A" w:rsidP="00E8176B">
      <w:pPr>
        <w:pStyle w:val="FootnoteText"/>
        <w:ind w:left="284" w:hanging="284"/>
        <w:rPr>
          <w:lang w:val="hu-HU"/>
        </w:rPr>
      </w:pPr>
      <w:r w:rsidRPr="00BF4FEF">
        <w:rPr>
          <w:rStyle w:val="FootnoteReference"/>
        </w:rPr>
        <w:footnoteRef/>
      </w:r>
      <w:r w:rsidRPr="00BF4FEF">
        <w:t xml:space="preserve"> </w:t>
      </w:r>
      <w:r>
        <w:tab/>
      </w:r>
      <w:r w:rsidRPr="00BF4FEF">
        <w:rPr>
          <w:lang w:val="hu-HU"/>
        </w:rPr>
        <w:t xml:space="preserve">Varga, Júlia; Tamás Hajdu, Zoltán Hermann and Dániel Horn (2015) A közoktatás indikátorrendszere 2015 [Public Education Indicators 2015], </w:t>
      </w:r>
      <w:r w:rsidRPr="00BF4FEF">
        <w:rPr>
          <w:lang w:val="hu-HU"/>
        </w:rPr>
        <w:t xml:space="preserve">Budapest: MTA KRTK </w:t>
      </w:r>
      <w:r w:rsidR="001032C7">
        <w:fldChar w:fldCharType="begin"/>
      </w:r>
      <w:r w:rsidR="001032C7">
        <w:instrText xml:space="preserve"> HYPERLINK "http://econ.core.hu/file/download/kozoktatasi/indikatorrendszer.pdf" </w:instrText>
      </w:r>
      <w:r w:rsidR="001032C7">
        <w:fldChar w:fldCharType="separate"/>
      </w:r>
      <w:r w:rsidRPr="0060670E">
        <w:rPr>
          <w:rStyle w:val="Hyperlink"/>
          <w:lang w:val="hu-HU"/>
        </w:rPr>
        <w:t>http://econ.core.hu/file/download/kozoktatasi/indikatorrendszer.pdf</w:t>
      </w:r>
      <w:r w:rsidR="001032C7">
        <w:rPr>
          <w:rStyle w:val="Hyperlink"/>
          <w:lang w:val="hu-HU"/>
        </w:rPr>
        <w:fldChar w:fldCharType="end"/>
      </w:r>
      <w:r>
        <w:rPr>
          <w:rStyle w:val="Hyperlink"/>
          <w:u w:val="none"/>
          <w:lang w:val="hu-HU"/>
        </w:rPr>
        <w:t>.</w:t>
      </w:r>
      <w:r>
        <w:rPr>
          <w:lang w:val="hu-HU"/>
        </w:rPr>
        <w:t xml:space="preserve"> </w:t>
      </w:r>
    </w:p>
  </w:footnote>
  <w:footnote w:id="13">
    <w:p w14:paraId="1580A4E9" w14:textId="796CA70C" w:rsidR="000D468A" w:rsidRPr="003A369E" w:rsidRDefault="000D468A" w:rsidP="007C6937">
      <w:pPr>
        <w:pStyle w:val="FootnoteText"/>
        <w:ind w:left="284" w:hanging="284"/>
      </w:pPr>
      <w:r w:rsidRPr="003A369E">
        <w:rPr>
          <w:rStyle w:val="FootnoteReference"/>
        </w:rPr>
        <w:footnoteRef/>
      </w:r>
      <w:r w:rsidRPr="003A369E">
        <w:t xml:space="preserve"> </w:t>
      </w:r>
      <w:r>
        <w:tab/>
        <w:t>Special vocational school</w:t>
      </w:r>
      <w:r w:rsidRPr="003A369E">
        <w:t xml:space="preserve"> for SEN students:</w:t>
      </w:r>
    </w:p>
    <w:p w14:paraId="034334E6" w14:textId="2E234EFC" w:rsidR="000D468A" w:rsidRPr="003A369E" w:rsidRDefault="000D468A" w:rsidP="00A043A2">
      <w:pPr>
        <w:pStyle w:val="FootnoteText"/>
        <w:numPr>
          <w:ilvl w:val="0"/>
          <w:numId w:val="14"/>
        </w:numPr>
        <w:ind w:left="567" w:hanging="284"/>
      </w:pPr>
      <w:r w:rsidRPr="003A369E">
        <w:t xml:space="preserve">functions as a special vocational school when it prepares for vocational exams or provides knowledge required for engaging in work and starting life to those who cannot keep pace with the other students due to their special educational needs; the number of grades is defined </w:t>
      </w:r>
      <w:proofErr w:type="gramStart"/>
      <w:r w:rsidRPr="003A369E">
        <w:t>according to</w:t>
      </w:r>
      <w:proofErr w:type="gramEnd"/>
      <w:r w:rsidRPr="003A369E">
        <w:t xml:space="preserve"> t</w:t>
      </w:r>
      <w:r w:rsidR="001032C7">
        <w:t>he special framework curriculum;</w:t>
      </w:r>
    </w:p>
    <w:p w14:paraId="4450FC26" w14:textId="27187648" w:rsidR="000D468A" w:rsidRPr="003A369E" w:rsidRDefault="000D468A" w:rsidP="00A043A2">
      <w:pPr>
        <w:pStyle w:val="FootnoteText"/>
        <w:numPr>
          <w:ilvl w:val="0"/>
          <w:numId w:val="14"/>
        </w:numPr>
        <w:ind w:left="567" w:hanging="284"/>
      </w:pPr>
      <w:r w:rsidRPr="003A369E">
        <w:t xml:space="preserve">functions as a special vocational school for skills development when it prepares mentally retarded students for starting their life and mastering simple work processes allowing them to take up work; the number of grades is defined </w:t>
      </w:r>
      <w:proofErr w:type="gramStart"/>
      <w:r w:rsidRPr="003A369E">
        <w:t>according to</w:t>
      </w:r>
      <w:proofErr w:type="gramEnd"/>
      <w:r w:rsidRPr="003A369E">
        <w:t xml:space="preserve"> the special framework curriculum</w:t>
      </w:r>
      <w:r w:rsidR="001032C7">
        <w:t>.</w:t>
      </w:r>
      <w:r w:rsidRPr="003A369E">
        <w:t xml:space="preserve"> </w:t>
      </w:r>
    </w:p>
    <w:p w14:paraId="71E6182B" w14:textId="7C1E00E0" w:rsidR="000D468A" w:rsidRPr="00B667DF" w:rsidRDefault="000D468A" w:rsidP="007C6937">
      <w:pPr>
        <w:pStyle w:val="FootnoteText"/>
        <w:ind w:left="284"/>
        <w:jc w:val="both"/>
        <w:rPr>
          <w:sz w:val="16"/>
          <w:lang w:val="hu-HU"/>
        </w:rPr>
      </w:pPr>
      <w:r w:rsidRPr="003A369E">
        <w:rPr>
          <w:i/>
        </w:rPr>
        <w:t>(</w:t>
      </w:r>
      <w:proofErr w:type="spellStart"/>
      <w:r w:rsidRPr="003A369E">
        <w:rPr>
          <w:i/>
        </w:rPr>
        <w:t>Erdős-Juhász-Garai</w:t>
      </w:r>
      <w:proofErr w:type="spellEnd"/>
      <w:r w:rsidRPr="003A369E">
        <w:rPr>
          <w:i/>
        </w:rPr>
        <w:t xml:space="preserve"> (2013): Vocational Education and Training in Hungary, National Labour Office, pp.16-17)</w:t>
      </w:r>
      <w:r>
        <w:rPr>
          <w:i/>
        </w:rPr>
        <w:t>.</w:t>
      </w:r>
    </w:p>
  </w:footnote>
  <w:footnote w:id="14">
    <w:p w14:paraId="609620A5" w14:textId="2B59CC0F" w:rsidR="000D468A" w:rsidRPr="002F5884" w:rsidRDefault="000D468A" w:rsidP="007C6937">
      <w:pPr>
        <w:pStyle w:val="FootnoteText"/>
        <w:ind w:left="284" w:hanging="284"/>
        <w:rPr>
          <w:lang w:val="hu-HU"/>
        </w:rPr>
      </w:pPr>
      <w:r>
        <w:rPr>
          <w:rStyle w:val="FootnoteReference"/>
        </w:rPr>
        <w:footnoteRef/>
      </w:r>
      <w:r w:rsidRPr="002F5884">
        <w:rPr>
          <w:lang w:val="hu-HU"/>
        </w:rPr>
        <w:t xml:space="preserve"> </w:t>
      </w:r>
      <w:r>
        <w:rPr>
          <w:lang w:val="hu-HU"/>
        </w:rPr>
        <w:tab/>
      </w:r>
      <w:r w:rsidRPr="002F5884">
        <w:rPr>
          <w:lang w:val="hu-HU"/>
        </w:rPr>
        <w:t>In Hungarian:</w:t>
      </w:r>
    </w:p>
    <w:p w14:paraId="7A6F52F3" w14:textId="6958B514" w:rsidR="000D468A" w:rsidRPr="002F5884" w:rsidRDefault="00974FED" w:rsidP="007C6937">
      <w:pPr>
        <w:pStyle w:val="FootnoteText"/>
        <w:ind w:firstLine="284"/>
        <w:rPr>
          <w:lang w:val="hu-HU"/>
        </w:rPr>
      </w:pPr>
      <w:hyperlink r:id="rId9" w:history="1">
        <w:r w:rsidR="000D468A" w:rsidRPr="002F5884">
          <w:rPr>
            <w:rStyle w:val="Hyperlink"/>
            <w:lang w:val="hu-HU"/>
          </w:rPr>
          <w:t>https://www.ksh.hu/docs/hun/xftp/idoszaki/oktat/oktatas1213.pdf</w:t>
        </w:r>
      </w:hyperlink>
      <w:r w:rsidR="000D468A" w:rsidRPr="007C6937">
        <w:rPr>
          <w:rStyle w:val="Hyperlink"/>
          <w:u w:val="none"/>
          <w:lang w:val="hu-HU"/>
        </w:rPr>
        <w:t>.</w:t>
      </w:r>
    </w:p>
    <w:p w14:paraId="1BCE1B88" w14:textId="051F9102" w:rsidR="000D468A" w:rsidRDefault="00974FED" w:rsidP="007C6937">
      <w:pPr>
        <w:pStyle w:val="FootnoteText"/>
        <w:ind w:left="284"/>
        <w:rPr>
          <w:lang w:val="hu-HU"/>
        </w:rPr>
      </w:pPr>
      <w:hyperlink r:id="rId10" w:history="1">
        <w:r w:rsidR="000D468A" w:rsidRPr="00C07906">
          <w:rPr>
            <w:rStyle w:val="Hyperlink"/>
            <w:lang w:val="hu-HU"/>
          </w:rPr>
          <w:t>https://www.ksh.hu/docs/hun/xftp/idoszaki/oktat/oktatas1314.pdf</w:t>
        </w:r>
      </w:hyperlink>
      <w:r w:rsidR="000D468A" w:rsidRPr="007C6937">
        <w:rPr>
          <w:rStyle w:val="Hyperlink"/>
          <w:u w:val="none"/>
          <w:lang w:val="hu-HU"/>
        </w:rPr>
        <w:t>.</w:t>
      </w:r>
    </w:p>
    <w:p w14:paraId="4D02EF92" w14:textId="29FB7A9C" w:rsidR="000D468A" w:rsidRDefault="00974FED" w:rsidP="007C6937">
      <w:pPr>
        <w:pStyle w:val="FootnoteText"/>
        <w:ind w:left="284"/>
        <w:rPr>
          <w:lang w:val="hu-HU"/>
        </w:rPr>
      </w:pPr>
      <w:hyperlink r:id="rId11" w:history="1">
        <w:r w:rsidR="000D468A" w:rsidRPr="00C07906">
          <w:rPr>
            <w:rStyle w:val="Hyperlink"/>
            <w:lang w:val="hu-HU"/>
          </w:rPr>
          <w:t>https://www.ksh.hu/docs/hun/xftp/idoszaki/oktat/oktatas1415.pdf</w:t>
        </w:r>
      </w:hyperlink>
      <w:r w:rsidR="000D468A" w:rsidRPr="007C6937">
        <w:rPr>
          <w:rStyle w:val="Hyperlink"/>
          <w:u w:val="none"/>
          <w:lang w:val="hu-HU"/>
        </w:rPr>
        <w:t>.</w:t>
      </w:r>
    </w:p>
    <w:p w14:paraId="11DDDA44" w14:textId="55464F32" w:rsidR="000D468A" w:rsidRPr="00336E23" w:rsidRDefault="00974FED" w:rsidP="007C6937">
      <w:pPr>
        <w:pStyle w:val="FootnoteText"/>
        <w:ind w:left="284"/>
        <w:rPr>
          <w:lang w:val="hu-HU"/>
        </w:rPr>
      </w:pPr>
      <w:hyperlink r:id="rId12" w:history="1">
        <w:r w:rsidR="000D468A" w:rsidRPr="00C07906">
          <w:rPr>
            <w:rStyle w:val="Hyperlink"/>
            <w:lang w:val="hu-HU"/>
          </w:rPr>
          <w:t>https://www.ksh.hu/docs/hun/xftp/idoszaki/oktat/oktatas1516.pdf</w:t>
        </w:r>
      </w:hyperlink>
      <w:r w:rsidR="000D468A" w:rsidRPr="007C6937">
        <w:rPr>
          <w:rStyle w:val="Hyperlink"/>
          <w:u w:val="none"/>
          <w:lang w:val="hu-HU"/>
        </w:rPr>
        <w:t>.</w:t>
      </w:r>
    </w:p>
  </w:footnote>
  <w:footnote w:id="15">
    <w:p w14:paraId="768664FB" w14:textId="5226F97D" w:rsidR="000D468A" w:rsidRPr="00CF1C7B" w:rsidRDefault="000D468A" w:rsidP="002113C6">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13" w:history="1">
        <w:r w:rsidRPr="00BF4FEF">
          <w:rPr>
            <w:rStyle w:val="Hyperlink"/>
            <w:lang w:val="hu-HU"/>
          </w:rPr>
          <w:t>http://www.politics.hu/20150408/more-hungarians-moving-abroad/</w:t>
        </w:r>
      </w:hyperlink>
      <w:r w:rsidRPr="00BF4FEF">
        <w:rPr>
          <w:lang w:val="hu-HU"/>
        </w:rPr>
        <w:t xml:space="preserve">; </w:t>
      </w:r>
      <w:hyperlink r:id="rId14" w:history="1">
        <w:r w:rsidRPr="00BF4FEF">
          <w:rPr>
            <w:rStyle w:val="Hyperlink"/>
            <w:lang w:val="hu-HU"/>
          </w:rPr>
          <w:t>http://www.ksh.hu/statszemle_archive/2015/2015_02/2015_02_093.pdf</w:t>
        </w:r>
      </w:hyperlink>
      <w:r>
        <w:rPr>
          <w:rStyle w:val="Hyperlink"/>
          <w:u w:val="none"/>
          <w:lang w:val="hu-HU"/>
        </w:rPr>
        <w:t>.</w:t>
      </w:r>
    </w:p>
  </w:footnote>
  <w:footnote w:id="16">
    <w:p w14:paraId="0C87BC2C" w14:textId="719A2B3A" w:rsidR="000D468A" w:rsidRPr="00BF4FEF" w:rsidRDefault="000D468A" w:rsidP="00BF4FEF">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15" w:history="1">
        <w:r w:rsidRPr="004B3CEE">
          <w:rPr>
            <w:rStyle w:val="Hyperlink"/>
            <w:lang w:val="hu-HU"/>
          </w:rPr>
          <w:t>http://feleloskoltsegvetes.com/media/2015/06/foglalkoztataspolitika.pdf</w:t>
        </w:r>
      </w:hyperlink>
      <w:r w:rsidRPr="004B3CEE">
        <w:rPr>
          <w:rStyle w:val="Hyperlink"/>
          <w:u w:val="none"/>
          <w:lang w:val="hu-HU"/>
        </w:rPr>
        <w:t>.</w:t>
      </w:r>
      <w:r w:rsidRPr="00BF4FEF">
        <w:rPr>
          <w:lang w:val="hu-HU"/>
        </w:rPr>
        <w:t xml:space="preserve"> </w:t>
      </w:r>
    </w:p>
  </w:footnote>
  <w:footnote w:id="17">
    <w:p w14:paraId="7E3DC088" w14:textId="24E20CF3" w:rsidR="000D468A" w:rsidRPr="00BF4FEF" w:rsidRDefault="000D468A" w:rsidP="00BF4FEF">
      <w:pPr>
        <w:ind w:left="284" w:hanging="284"/>
        <w:rPr>
          <w:sz w:val="20"/>
          <w:szCs w:val="20"/>
          <w:lang w:val="hu-HU" w:eastAsia="hu-HU"/>
        </w:rPr>
      </w:pPr>
      <w:r w:rsidRPr="00BF4FEF">
        <w:rPr>
          <w:rStyle w:val="FootnoteReference"/>
          <w:sz w:val="20"/>
          <w:szCs w:val="20"/>
        </w:rPr>
        <w:footnoteRef/>
      </w:r>
      <w:r w:rsidRPr="00BF4FEF">
        <w:rPr>
          <w:sz w:val="20"/>
          <w:szCs w:val="20"/>
          <w:lang w:val="hu-HU"/>
        </w:rPr>
        <w:t xml:space="preserve"> </w:t>
      </w:r>
      <w:r>
        <w:rPr>
          <w:sz w:val="20"/>
          <w:szCs w:val="20"/>
          <w:lang w:val="hu-HU"/>
        </w:rPr>
        <w:tab/>
      </w:r>
      <w:r w:rsidRPr="00BF4FEF">
        <w:rPr>
          <w:sz w:val="20"/>
          <w:szCs w:val="20"/>
          <w:lang w:val="hu-HU" w:eastAsia="hu-HU"/>
        </w:rPr>
        <w:t xml:space="preserve">Cseres-Gergely Zsombor – Molnár György: </w:t>
      </w:r>
      <w:r w:rsidRPr="00BF4FEF">
        <w:rPr>
          <w:i/>
          <w:sz w:val="20"/>
          <w:szCs w:val="20"/>
          <w:lang w:val="hu-HU" w:eastAsia="hu-HU"/>
        </w:rPr>
        <w:t>Közmunka, segélyezés, elsődl</w:t>
      </w:r>
      <w:r>
        <w:rPr>
          <w:i/>
          <w:sz w:val="20"/>
          <w:szCs w:val="20"/>
          <w:lang w:val="hu-HU" w:eastAsia="hu-HU"/>
        </w:rPr>
        <w:t xml:space="preserve">eges </w:t>
      </w:r>
      <w:r>
        <w:rPr>
          <w:i/>
          <w:sz w:val="20"/>
          <w:szCs w:val="20"/>
          <w:lang w:val="hu-HU" w:eastAsia="hu-HU"/>
        </w:rPr>
        <w:t>és másodlagos munkaerőpiac</w:t>
      </w:r>
      <w:r w:rsidRPr="00BF4FEF">
        <w:rPr>
          <w:sz w:val="20"/>
          <w:szCs w:val="20"/>
          <w:lang w:val="hu-HU" w:eastAsia="hu-HU"/>
        </w:rPr>
        <w:t xml:space="preserve"> </w:t>
      </w:r>
      <w:hyperlink r:id="rId16" w:history="1">
        <w:r w:rsidRPr="000F0A4C">
          <w:rPr>
            <w:rStyle w:val="Hyperlink"/>
            <w:sz w:val="20"/>
            <w:szCs w:val="20"/>
            <w:lang w:val="hu-HU"/>
          </w:rPr>
          <w:t>http://www.tarki.hu/adatbank-h/kutjel/pdf/b331.pdf</w:t>
        </w:r>
      </w:hyperlink>
      <w:r w:rsidRPr="000F0A4C">
        <w:rPr>
          <w:sz w:val="20"/>
          <w:szCs w:val="20"/>
          <w:lang w:val="hu-HU"/>
        </w:rPr>
        <w:t xml:space="preserve">; </w:t>
      </w:r>
      <w:r w:rsidRPr="00BF4FEF">
        <w:rPr>
          <w:sz w:val="20"/>
          <w:szCs w:val="20"/>
          <w:lang w:val="hu-HU" w:eastAsia="hu-HU"/>
        </w:rPr>
        <w:t xml:space="preserve">Koltai Luca: </w:t>
      </w:r>
      <w:r w:rsidRPr="00BF4FEF">
        <w:rPr>
          <w:i/>
          <w:sz w:val="20"/>
          <w:szCs w:val="20"/>
          <w:lang w:val="hu-HU" w:eastAsia="hu-HU"/>
        </w:rPr>
        <w:t>A közfoglalkoztatottak jellemzői.</w:t>
      </w:r>
      <w:r w:rsidRPr="00BF4FEF">
        <w:rPr>
          <w:sz w:val="20"/>
          <w:szCs w:val="20"/>
          <w:lang w:val="hu-HU" w:eastAsia="hu-HU"/>
        </w:rPr>
        <w:t xml:space="preserve"> Esély Labor Egyesület, 2013, </w:t>
      </w:r>
      <w:hyperlink r:id="rId17" w:history="1">
        <w:r w:rsidRPr="0060670E">
          <w:rPr>
            <w:rStyle w:val="Hyperlink"/>
            <w:sz w:val="20"/>
            <w:szCs w:val="20"/>
            <w:lang w:val="hu-HU" w:eastAsia="hu-HU"/>
          </w:rPr>
          <w:t>http://www.pillangokutatas.bffd.hu/kutatas_pdf/kozfoglalkoztatottak-jellemzoi.pdf</w:t>
        </w:r>
      </w:hyperlink>
      <w:r>
        <w:rPr>
          <w:rStyle w:val="Hyperlink"/>
          <w:sz w:val="20"/>
          <w:szCs w:val="20"/>
          <w:u w:val="none"/>
          <w:lang w:val="hu-HU" w:eastAsia="hu-HU"/>
        </w:rPr>
        <w:t>.</w:t>
      </w:r>
      <w:r>
        <w:rPr>
          <w:sz w:val="20"/>
          <w:szCs w:val="20"/>
          <w:lang w:val="hu-HU" w:eastAsia="hu-HU"/>
        </w:rPr>
        <w:t xml:space="preserve"> </w:t>
      </w:r>
    </w:p>
  </w:footnote>
  <w:footnote w:id="18">
    <w:p w14:paraId="039A77C9" w14:textId="77777777" w:rsidR="000D468A" w:rsidRPr="00BF4FEF" w:rsidRDefault="000D468A" w:rsidP="00E8176B">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18" w:history="1">
        <w:r w:rsidRPr="00BF4FEF">
          <w:rPr>
            <w:rStyle w:val="Hyperlink"/>
            <w:lang w:val="hu-HU"/>
          </w:rPr>
          <w:t>http://www.ksh.hu/nepszamlalas/fogyatekossag_sb</w:t>
        </w:r>
      </w:hyperlink>
      <w:r>
        <w:rPr>
          <w:rStyle w:val="Hyperlink"/>
          <w:u w:val="none"/>
          <w:lang w:val="hu-HU"/>
        </w:rPr>
        <w:t>.</w:t>
      </w:r>
      <w:r w:rsidRPr="00BF4FEF">
        <w:rPr>
          <w:lang w:val="hu-HU"/>
        </w:rPr>
        <w:t xml:space="preserve"> </w:t>
      </w:r>
    </w:p>
  </w:footnote>
  <w:footnote w:id="19">
    <w:p w14:paraId="5DA64F0B" w14:textId="77777777" w:rsidR="000D468A" w:rsidRPr="00BF4FEF" w:rsidRDefault="000D468A" w:rsidP="00A217C6">
      <w:pPr>
        <w:pStyle w:val="FootnoteText"/>
        <w:ind w:left="284" w:hanging="284"/>
        <w:rPr>
          <w:lang w:val="hu-HU"/>
        </w:rPr>
      </w:pPr>
      <w:r w:rsidRPr="00BF4FEF">
        <w:rPr>
          <w:rStyle w:val="FootnoteReference"/>
        </w:rPr>
        <w:footnoteRef/>
      </w:r>
      <w:r w:rsidRPr="00E37E45">
        <w:rPr>
          <w:lang w:val="hu-HU"/>
        </w:rPr>
        <w:t xml:space="preserve"> </w:t>
      </w:r>
      <w:r w:rsidRPr="00E37E45">
        <w:rPr>
          <w:lang w:val="hu-HU"/>
        </w:rPr>
        <w:tab/>
      </w:r>
      <w:r w:rsidRPr="00E37E45">
        <w:rPr>
          <w:lang w:val="hu-HU"/>
        </w:rPr>
        <w:t xml:space="preserve">In Hungarian: </w:t>
      </w:r>
      <w:hyperlink r:id="rId19" w:history="1">
        <w:r w:rsidRPr="00E37E45">
          <w:rPr>
            <w:rStyle w:val="Hyperlink"/>
            <w:lang w:val="hu-HU"/>
          </w:rPr>
          <w:t>http://www.szocialisportal.hu/documents/10504/36116/Szoci%C3%A1lis+f%C3%BCzet+-+Kiv%C3%A1lt%C3%A1s.pdf</w:t>
        </w:r>
      </w:hyperlink>
      <w:r w:rsidRPr="00E37E45">
        <w:rPr>
          <w:rStyle w:val="Hyperlink"/>
          <w:u w:val="none"/>
          <w:lang w:val="hu-HU"/>
        </w:rPr>
        <w:t>.</w:t>
      </w:r>
      <w:r w:rsidRPr="00E37E45">
        <w:rPr>
          <w:lang w:val="hu-HU"/>
        </w:rPr>
        <w:t xml:space="preserve"> </w:t>
      </w:r>
    </w:p>
  </w:footnote>
  <w:footnote w:id="20">
    <w:p w14:paraId="50334138" w14:textId="77777777" w:rsidR="000D468A" w:rsidRPr="00BF4FEF" w:rsidRDefault="000D468A" w:rsidP="00A217C6">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20" w:history="1">
        <w:r w:rsidRPr="00BF4FEF">
          <w:rPr>
            <w:rStyle w:val="Hyperlink"/>
            <w:lang w:val="hu-HU"/>
          </w:rPr>
          <w:t>http://habitat.blog.hu/2014/08/08/intezeti_halotermet_lakasra_cserelnek</w:t>
        </w:r>
      </w:hyperlink>
      <w:r>
        <w:rPr>
          <w:rStyle w:val="Hyperlink"/>
          <w:u w:val="none"/>
          <w:lang w:val="hu-HU"/>
        </w:rPr>
        <w:t>.</w:t>
      </w:r>
      <w:r w:rsidRPr="00BF4FEF">
        <w:rPr>
          <w:lang w:val="hu-HU"/>
        </w:rPr>
        <w:t xml:space="preserve"> </w:t>
      </w:r>
    </w:p>
  </w:footnote>
  <w:footnote w:id="21">
    <w:p w14:paraId="5959F495" w14:textId="77777777" w:rsidR="000D468A" w:rsidRPr="00E37E45" w:rsidRDefault="000D468A" w:rsidP="00A217C6">
      <w:pPr>
        <w:pStyle w:val="FootnoteText"/>
        <w:ind w:left="284" w:hanging="284"/>
        <w:rPr>
          <w:lang w:val="hu-HU"/>
        </w:rPr>
      </w:pPr>
      <w:r w:rsidRPr="00BF4FEF">
        <w:rPr>
          <w:rStyle w:val="FootnoteReference"/>
        </w:rPr>
        <w:footnoteRef/>
      </w:r>
      <w:r w:rsidRPr="00E37E45">
        <w:rPr>
          <w:lang w:val="hu-HU"/>
        </w:rPr>
        <w:t xml:space="preserve"> </w:t>
      </w:r>
      <w:r w:rsidRPr="00E37E45">
        <w:rPr>
          <w:lang w:val="hu-HU"/>
        </w:rPr>
        <w:tab/>
        <w:t>These places: Bélapátfalva, Berzence, Kalocsa, Mérk, Szakoly and Szentes (</w:t>
      </w:r>
      <w:hyperlink r:id="rId21" w:history="1">
        <w:r w:rsidRPr="00E37E45">
          <w:rPr>
            <w:rStyle w:val="Hyperlink"/>
            <w:lang w:val="hu-HU"/>
          </w:rPr>
          <w:t>http://abcug.hu/evtizedeket-kell-varniuk-fogyatekosoknak-jobb-eletre/</w:t>
        </w:r>
      </w:hyperlink>
      <w:r w:rsidRPr="00E37E45">
        <w:rPr>
          <w:lang w:val="hu-HU"/>
        </w:rPr>
        <w:t>).</w:t>
      </w:r>
    </w:p>
  </w:footnote>
  <w:footnote w:id="22">
    <w:p w14:paraId="6B08DFE7" w14:textId="77777777" w:rsidR="000D468A" w:rsidRPr="00E37E45" w:rsidRDefault="000D468A" w:rsidP="00A217C6">
      <w:pPr>
        <w:pStyle w:val="FootnoteText"/>
        <w:ind w:left="284" w:hanging="284"/>
        <w:rPr>
          <w:lang w:val="hu-HU"/>
        </w:rPr>
      </w:pPr>
      <w:r w:rsidRPr="00BF4FEF">
        <w:rPr>
          <w:rStyle w:val="FootnoteReference"/>
        </w:rPr>
        <w:footnoteRef/>
      </w:r>
      <w:r w:rsidRPr="00E37E45">
        <w:rPr>
          <w:lang w:val="hu-HU"/>
        </w:rPr>
        <w:t xml:space="preserve"> </w:t>
      </w:r>
      <w:r w:rsidRPr="00E37E45">
        <w:rPr>
          <w:lang w:val="hu-HU"/>
        </w:rPr>
        <w:tab/>
      </w:r>
      <w:hyperlink r:id="rId22" w:history="1">
        <w:r w:rsidRPr="00E37E45">
          <w:rPr>
            <w:rStyle w:val="Hyperlink"/>
            <w:lang w:val="hu-HU"/>
          </w:rPr>
          <w:t>http://abcug.hu/evtizedeket-kell-varniuk-fogyatekosoknak-jobb-eletre/</w:t>
        </w:r>
      </w:hyperlink>
      <w:r w:rsidRPr="00E37E45">
        <w:rPr>
          <w:rStyle w:val="Hyperlink"/>
          <w:u w:val="none"/>
          <w:lang w:val="hu-HU"/>
        </w:rPr>
        <w:t>.</w:t>
      </w:r>
      <w:r w:rsidRPr="00E37E45">
        <w:rPr>
          <w:lang w:val="hu-HU"/>
        </w:rPr>
        <w:t xml:space="preserve"> </w:t>
      </w:r>
    </w:p>
  </w:footnote>
  <w:footnote w:id="23">
    <w:p w14:paraId="4E8290B6" w14:textId="77777777" w:rsidR="000D468A" w:rsidRPr="00E37E45" w:rsidRDefault="000D468A" w:rsidP="00A217C6">
      <w:pPr>
        <w:pStyle w:val="FootnoteText"/>
        <w:ind w:left="284" w:hanging="284"/>
        <w:rPr>
          <w:lang w:val="hu-HU"/>
        </w:rPr>
      </w:pPr>
      <w:r w:rsidRPr="00BF4FEF">
        <w:rPr>
          <w:rStyle w:val="FootnoteReference"/>
        </w:rPr>
        <w:footnoteRef/>
      </w:r>
      <w:r w:rsidRPr="00E37E45">
        <w:rPr>
          <w:lang w:val="hu-HU"/>
        </w:rPr>
        <w:t xml:space="preserve"> </w:t>
      </w:r>
      <w:r w:rsidRPr="00E37E45">
        <w:rPr>
          <w:lang w:val="hu-HU"/>
        </w:rPr>
        <w:tab/>
      </w:r>
      <w:hyperlink r:id="rId23" w:history="1">
        <w:r w:rsidRPr="00E37E45">
          <w:rPr>
            <w:rStyle w:val="Hyperlink"/>
            <w:lang w:val="hu-HU"/>
          </w:rPr>
          <w:t>http://hirkozpont.eu/index.php/nyugdij/292-rokkantnyugdij-feluelvizsgalat-feltetelei-2014-2015-valtozasok-a-rokkantnyugdijazasban-2014-utan</w:t>
        </w:r>
      </w:hyperlink>
      <w:r w:rsidRPr="00E37E45">
        <w:rPr>
          <w:rStyle w:val="Hyperlink"/>
          <w:u w:val="none"/>
          <w:lang w:val="hu-HU"/>
        </w:rPr>
        <w:t>.</w:t>
      </w:r>
      <w:r w:rsidRPr="00E37E45">
        <w:rPr>
          <w:lang w:val="hu-HU"/>
        </w:rPr>
        <w:t xml:space="preserve"> </w:t>
      </w:r>
    </w:p>
  </w:footnote>
  <w:footnote w:id="24">
    <w:p w14:paraId="01F67043" w14:textId="77777777" w:rsidR="000D468A" w:rsidRPr="00E37E45" w:rsidRDefault="000D468A" w:rsidP="00A217C6">
      <w:pPr>
        <w:pStyle w:val="FootnoteText"/>
        <w:ind w:left="284" w:hanging="284"/>
        <w:rPr>
          <w:lang w:val="hu-HU"/>
        </w:rPr>
      </w:pPr>
      <w:r w:rsidRPr="00BF4FEF">
        <w:rPr>
          <w:rStyle w:val="FootnoteReference"/>
        </w:rPr>
        <w:footnoteRef/>
      </w:r>
      <w:r w:rsidRPr="00E37E45">
        <w:rPr>
          <w:lang w:val="hu-HU"/>
        </w:rPr>
        <w:t xml:space="preserve"> </w:t>
      </w:r>
      <w:r w:rsidRPr="00E37E45">
        <w:rPr>
          <w:lang w:val="hu-HU"/>
        </w:rPr>
        <w:tab/>
      </w:r>
      <w:hyperlink r:id="rId24" w:history="1">
        <w:r w:rsidRPr="00E37E45">
          <w:rPr>
            <w:rStyle w:val="Hyperlink"/>
            <w:lang w:val="hu-HU"/>
          </w:rPr>
          <w:t>http://hvg.hu/gazdasag/20150716_Felgyorsitana_a_kormany_a_rokkantnyugdija</w:t>
        </w:r>
      </w:hyperlink>
      <w:r w:rsidRPr="00E37E45">
        <w:rPr>
          <w:rStyle w:val="Hyperlink"/>
          <w:u w:val="none"/>
          <w:lang w:val="hu-HU"/>
        </w:rPr>
        <w:t>.</w:t>
      </w:r>
      <w:r w:rsidRPr="00E37E45">
        <w:rPr>
          <w:lang w:val="hu-HU"/>
        </w:rPr>
        <w:t xml:space="preserve"> </w:t>
      </w:r>
    </w:p>
  </w:footnote>
  <w:footnote w:id="25">
    <w:p w14:paraId="4E6EAB0B" w14:textId="30D80513" w:rsidR="000D468A" w:rsidRPr="00E0312F" w:rsidRDefault="000D468A" w:rsidP="000F0A4C">
      <w:pPr>
        <w:pStyle w:val="FootnoteText"/>
        <w:ind w:left="284" w:hanging="284"/>
        <w:rPr>
          <w:lang w:val="hu-HU"/>
        </w:rPr>
      </w:pPr>
      <w:r>
        <w:rPr>
          <w:rStyle w:val="FootnoteReference"/>
        </w:rPr>
        <w:footnoteRef/>
      </w:r>
      <w:r>
        <w:t xml:space="preserve"> </w:t>
      </w:r>
      <w:r>
        <w:tab/>
      </w:r>
      <w:r>
        <w:rPr>
          <w:lang w:val="hu-HU"/>
        </w:rPr>
        <w:t xml:space="preserve">Government Decree No. 125/2016, available in Hungarian at: </w:t>
      </w:r>
      <w:hyperlink r:id="rId25" w:history="1">
        <w:r w:rsidRPr="008D2D3E">
          <w:rPr>
            <w:rStyle w:val="Hyperlink"/>
            <w:lang w:val="hu-HU"/>
          </w:rPr>
          <w:t>http://net.jogtar.hu/jr/gen/hjegy_doc.cgi?docid=A1600125.KOR&amp;timeshift=fffffff4&amp;txtreferer=00000001.TXT</w:t>
        </w:r>
      </w:hyperlink>
      <w:r>
        <w:rPr>
          <w:lang w:val="hu-HU"/>
        </w:rPr>
        <w:t xml:space="preserve">. See also articles in Hungarian, for instance: </w:t>
      </w:r>
      <w:hyperlink r:id="rId26" w:history="1">
        <w:r w:rsidRPr="000F0A4C">
          <w:rPr>
            <w:rStyle w:val="Hyperlink"/>
            <w:lang w:val="hu-HU"/>
          </w:rPr>
          <w:t>http://magyaridok.hu/gazdasag/lehetoseg-megvaltozott-munkakepeesegueknek-734653/</w:t>
        </w:r>
      </w:hyperlink>
      <w:r>
        <w:rPr>
          <w:lang w:val="hu-HU"/>
        </w:rPr>
        <w:t>.</w:t>
      </w:r>
    </w:p>
  </w:footnote>
  <w:footnote w:id="26">
    <w:p w14:paraId="42359FE0" w14:textId="6F5B04EE" w:rsidR="000D468A" w:rsidRPr="000F0A4C" w:rsidRDefault="000D468A" w:rsidP="000F0A4C">
      <w:pPr>
        <w:pStyle w:val="FootnoteText"/>
        <w:ind w:left="284" w:hanging="284"/>
        <w:rPr>
          <w:lang w:val="hu-HU"/>
        </w:rPr>
      </w:pPr>
      <w:r w:rsidRPr="000F0A4C">
        <w:rPr>
          <w:rStyle w:val="FootnoteReference"/>
        </w:rPr>
        <w:footnoteRef/>
      </w:r>
      <w:r w:rsidRPr="000F0A4C">
        <w:rPr>
          <w:lang w:val="hu-HU"/>
        </w:rPr>
        <w:t xml:space="preserve"> </w:t>
      </w:r>
      <w:r>
        <w:rPr>
          <w:lang w:val="hu-HU"/>
        </w:rPr>
        <w:tab/>
      </w:r>
      <w:hyperlink r:id="rId27" w:history="1">
        <w:r w:rsidRPr="00B24B70">
          <w:rPr>
            <w:rStyle w:val="Hyperlink"/>
            <w:lang w:val="hu-HU"/>
          </w:rPr>
          <w:t>http://kfib.hu/uploads/Civilek_koltsegvetesrol/MSZEH_EselyLabor_</w:t>
        </w:r>
        <w:r w:rsidRPr="00B24B70">
          <w:rPr>
            <w:rStyle w:val="Hyperlink"/>
            <w:lang w:val="hu-HU"/>
          </w:rPr>
          <w:br/>
          <w:t>Kozfoglalkoztatas_vs_aktiv_munkaeropiaci_politikak.pdf</w:t>
        </w:r>
      </w:hyperlink>
      <w:r w:rsidRPr="000F0A4C">
        <w:rPr>
          <w:lang w:val="hu-HU"/>
        </w:rPr>
        <w:t>, p. 3.</w:t>
      </w:r>
    </w:p>
  </w:footnote>
  <w:footnote w:id="27">
    <w:p w14:paraId="0044023B" w14:textId="0A29F67F" w:rsidR="000D468A" w:rsidRPr="000F0A4C" w:rsidRDefault="000D468A" w:rsidP="000F0A4C">
      <w:pPr>
        <w:pStyle w:val="FootnoteText"/>
        <w:ind w:left="284" w:hanging="284"/>
        <w:rPr>
          <w:lang w:val="hu-HU"/>
        </w:rPr>
      </w:pPr>
      <w:r w:rsidRPr="000F0A4C">
        <w:rPr>
          <w:rStyle w:val="FootnoteReference"/>
        </w:rPr>
        <w:footnoteRef/>
      </w:r>
      <w:r w:rsidRPr="000F0A4C">
        <w:rPr>
          <w:lang w:val="hu-HU"/>
        </w:rPr>
        <w:t xml:space="preserve"> </w:t>
      </w:r>
      <w:r w:rsidRPr="000F0A4C">
        <w:rPr>
          <w:lang w:val="hu-HU"/>
        </w:rPr>
        <w:tab/>
      </w:r>
      <w:hyperlink r:id="rId28" w:history="1">
        <w:r w:rsidRPr="000F0A4C">
          <w:rPr>
            <w:rStyle w:val="Hyperlink"/>
            <w:lang w:val="hu-HU"/>
          </w:rPr>
          <w:t>http://feek.pte.hu/data/2013/1230/646/ZAROTANULMANY_REHABKUT_vegso.pdf</w:t>
        </w:r>
      </w:hyperlink>
      <w:r w:rsidRPr="000F0A4C">
        <w:rPr>
          <w:rStyle w:val="Hyperlink"/>
          <w:u w:val="none"/>
          <w:lang w:val="hu-HU"/>
        </w:rPr>
        <w:t>.</w:t>
      </w:r>
      <w:r w:rsidRPr="000F0A4C">
        <w:rPr>
          <w:lang w:val="hu-HU"/>
        </w:rPr>
        <w:t xml:space="preserve"> </w:t>
      </w:r>
    </w:p>
  </w:footnote>
  <w:footnote w:id="28">
    <w:p w14:paraId="6A0966CF" w14:textId="06E21366" w:rsidR="000D468A" w:rsidRPr="000F0A4C" w:rsidRDefault="000D468A" w:rsidP="000F0A4C">
      <w:pPr>
        <w:pStyle w:val="FootnoteText"/>
        <w:ind w:left="284" w:hanging="284"/>
        <w:rPr>
          <w:lang w:val="hu-HU"/>
        </w:rPr>
      </w:pPr>
      <w:r w:rsidRPr="000F0A4C">
        <w:rPr>
          <w:rStyle w:val="FootnoteReference"/>
        </w:rPr>
        <w:footnoteRef/>
      </w:r>
      <w:r w:rsidRPr="000F0A4C">
        <w:rPr>
          <w:lang w:val="hu-HU"/>
        </w:rPr>
        <w:t xml:space="preserve"> </w:t>
      </w:r>
      <w:r w:rsidRPr="000F0A4C">
        <w:rPr>
          <w:lang w:val="hu-HU"/>
        </w:rPr>
        <w:tab/>
      </w:r>
      <w:hyperlink r:id="rId29" w:history="1">
        <w:r w:rsidRPr="000F0A4C">
          <w:rPr>
            <w:rStyle w:val="Hyperlink"/>
            <w:lang w:val="hu-HU"/>
          </w:rPr>
          <w:t>http://www.ilo.org/dyn/travail/docs/2557/Labour%20Code.pdf</w:t>
        </w:r>
      </w:hyperlink>
      <w:r w:rsidRPr="000F0A4C">
        <w:rPr>
          <w:rStyle w:val="Hyperlink"/>
          <w:u w:val="none"/>
          <w:lang w:val="hu-HU"/>
        </w:rPr>
        <w:t>.</w:t>
      </w:r>
      <w:r w:rsidRPr="000F0A4C">
        <w:rPr>
          <w:lang w:val="hu-HU"/>
        </w:rPr>
        <w:t xml:space="preserve"> </w:t>
      </w:r>
    </w:p>
  </w:footnote>
  <w:footnote w:id="29">
    <w:p w14:paraId="76640758" w14:textId="52C283CB" w:rsidR="000D468A" w:rsidRPr="000F0A4C" w:rsidRDefault="000D468A" w:rsidP="000F0A4C">
      <w:pPr>
        <w:pStyle w:val="FootnoteText"/>
        <w:ind w:left="284" w:hanging="284"/>
        <w:rPr>
          <w:lang w:val="hu-HU"/>
        </w:rPr>
      </w:pPr>
      <w:r w:rsidRPr="000F0A4C">
        <w:rPr>
          <w:rStyle w:val="FootnoteReference"/>
        </w:rPr>
        <w:footnoteRef/>
      </w:r>
      <w:r w:rsidRPr="000F0A4C">
        <w:t xml:space="preserve"> </w:t>
      </w:r>
      <w:r w:rsidRPr="000F0A4C">
        <w:tab/>
      </w:r>
      <w:r w:rsidRPr="000F0A4C">
        <w:rPr>
          <w:lang w:val="hu-HU"/>
        </w:rPr>
        <w:t xml:space="preserve">Halmos, Szilvia: </w:t>
      </w:r>
      <w:r w:rsidRPr="000F0A4C">
        <w:rPr>
          <w:i/>
        </w:rPr>
        <w:t>Requirement of reasonable accommodation under Hungarian employment law.</w:t>
      </w:r>
      <w:r w:rsidRPr="000F0A4C">
        <w:t xml:space="preserve"> (in English) Hungarian Labour Law E-Journal, hllj.hu 1/2014: 15-38.</w:t>
      </w:r>
    </w:p>
  </w:footnote>
  <w:footnote w:id="30">
    <w:p w14:paraId="506762C1" w14:textId="2E0053E0" w:rsidR="000D468A" w:rsidRPr="000F0A4C" w:rsidRDefault="000D468A" w:rsidP="000F0A4C">
      <w:pPr>
        <w:pStyle w:val="FootnoteText"/>
        <w:ind w:left="284" w:hanging="284"/>
        <w:rPr>
          <w:lang w:val="en-US"/>
        </w:rPr>
      </w:pPr>
      <w:r w:rsidRPr="000F0A4C">
        <w:rPr>
          <w:rStyle w:val="FootnoteReference"/>
        </w:rPr>
        <w:footnoteRef/>
      </w:r>
      <w:r w:rsidRPr="000F0A4C">
        <w:t xml:space="preserve"> </w:t>
      </w:r>
      <w:r>
        <w:tab/>
      </w:r>
      <w:r w:rsidRPr="000F0A4C">
        <w:rPr>
          <w:lang w:val="en-US"/>
        </w:rPr>
        <w:t>Definition of early school leavers: P</w:t>
      </w:r>
      <w:r w:rsidRPr="000F0A4C">
        <w:rPr>
          <w:color w:val="000000"/>
          <w:shd w:val="clear" w:color="auto" w:fill="FFFFFF"/>
          <w:lang w:val="en-US"/>
        </w:rPr>
        <w:t>eople aged 18-24 who have only lower secondary education or less and are no longer in education or training.</w:t>
      </w:r>
    </w:p>
  </w:footnote>
  <w:footnote w:id="31">
    <w:p w14:paraId="29445CCF" w14:textId="1FB74C8D" w:rsidR="000D468A" w:rsidRPr="000F0A4C" w:rsidRDefault="000D468A" w:rsidP="000F0A4C">
      <w:pPr>
        <w:pStyle w:val="FootnoteText"/>
        <w:ind w:left="284" w:hanging="284"/>
        <w:rPr>
          <w:lang w:val="hu-HU"/>
        </w:rPr>
      </w:pPr>
      <w:r w:rsidRPr="000F0A4C">
        <w:rPr>
          <w:rStyle w:val="FootnoteReference"/>
        </w:rPr>
        <w:footnoteRef/>
      </w:r>
      <w:r w:rsidRPr="000F0A4C">
        <w:t xml:space="preserve"> </w:t>
      </w:r>
      <w:r w:rsidRPr="000F0A4C">
        <w:tab/>
      </w:r>
      <w:r w:rsidRPr="000F0A4C">
        <w:rPr>
          <w:lang w:val="en-US"/>
        </w:rPr>
        <w:t>Central Statistical</w:t>
      </w:r>
      <w:r w:rsidRPr="000F0A4C">
        <w:rPr>
          <w:lang w:val="hu-HU"/>
        </w:rPr>
        <w:t xml:space="preserve"> Office, 2016 </w:t>
      </w:r>
      <w:hyperlink r:id="rId30" w:history="1">
        <w:r w:rsidRPr="00E91301">
          <w:rPr>
            <w:rStyle w:val="Hyperlink"/>
            <w:lang w:val="hu-HU"/>
          </w:rPr>
          <w:t>https://www.ksh.hu/docs/hun/xftp/idoszaki/oktat/oktatas1516.pdf</w:t>
        </w:r>
      </w:hyperlink>
      <w:r>
        <w:rPr>
          <w:lang w:val="hu-HU"/>
        </w:rPr>
        <w:t>.</w:t>
      </w:r>
      <w:r w:rsidRPr="000F0A4C" w:rsidDel="00B60FA1">
        <w:rPr>
          <w:lang w:val="hu-HU"/>
        </w:rPr>
        <w:t xml:space="preserve"> </w:t>
      </w:r>
    </w:p>
  </w:footnote>
  <w:footnote w:id="32">
    <w:p w14:paraId="3EA92ABF" w14:textId="77777777" w:rsidR="000D468A" w:rsidRPr="000F0A4C" w:rsidRDefault="000D468A" w:rsidP="000F0A4C">
      <w:pPr>
        <w:pStyle w:val="FootnoteText"/>
        <w:ind w:left="284" w:hanging="284"/>
        <w:rPr>
          <w:lang w:val="hu-HU"/>
        </w:rPr>
      </w:pPr>
      <w:r w:rsidRPr="000F0A4C">
        <w:rPr>
          <w:rStyle w:val="FootnoteReference"/>
        </w:rPr>
        <w:footnoteRef/>
      </w:r>
      <w:r w:rsidRPr="000F0A4C">
        <w:rPr>
          <w:lang w:val="hu-HU"/>
        </w:rPr>
        <w:t xml:space="preserve"> </w:t>
      </w:r>
      <w:r w:rsidRPr="000F0A4C">
        <w:rPr>
          <w:lang w:val="hu-HU"/>
        </w:rPr>
        <w:tab/>
      </w:r>
      <w:r w:rsidRPr="000F0A4C">
        <w:rPr>
          <w:lang w:val="hu-HU"/>
        </w:rPr>
        <w:t xml:space="preserve">In Hungarian: </w:t>
      </w:r>
      <w:hyperlink r:id="rId31" w:history="1">
        <w:r w:rsidRPr="000F0A4C">
          <w:rPr>
            <w:rStyle w:val="Hyperlink"/>
            <w:lang w:val="hu-HU"/>
          </w:rPr>
          <w:t>http://net.jogtar.hu/jr/gen/hjegy_doc.cgi?docid=A1100190.TV</w:t>
        </w:r>
      </w:hyperlink>
      <w:r w:rsidRPr="000F0A4C">
        <w:rPr>
          <w:rStyle w:val="Hyperlink"/>
          <w:u w:val="none"/>
          <w:lang w:val="hu-HU"/>
        </w:rPr>
        <w:t>.</w:t>
      </w:r>
      <w:r w:rsidRPr="000F0A4C">
        <w:rPr>
          <w:lang w:val="hu-HU"/>
        </w:rPr>
        <w:t xml:space="preserve"> </w:t>
      </w:r>
    </w:p>
  </w:footnote>
  <w:footnote w:id="33">
    <w:p w14:paraId="7AD9A80A" w14:textId="77777777" w:rsidR="000D468A" w:rsidRPr="000F0A4C" w:rsidRDefault="000D468A" w:rsidP="000F0A4C">
      <w:pPr>
        <w:pStyle w:val="FootnoteText"/>
        <w:ind w:left="284" w:hanging="284"/>
        <w:rPr>
          <w:lang w:val="hu-HU"/>
        </w:rPr>
      </w:pPr>
      <w:r w:rsidRPr="000F0A4C">
        <w:rPr>
          <w:rStyle w:val="FootnoteReference"/>
        </w:rPr>
        <w:footnoteRef/>
      </w:r>
      <w:r w:rsidRPr="000F0A4C">
        <w:rPr>
          <w:lang w:val="hu-HU"/>
        </w:rPr>
        <w:t xml:space="preserve"> </w:t>
      </w:r>
      <w:r w:rsidRPr="000F0A4C">
        <w:rPr>
          <w:lang w:val="hu-HU"/>
        </w:rPr>
        <w:tab/>
      </w:r>
      <w:r w:rsidRPr="000F0A4C">
        <w:rPr>
          <w:lang w:val="hu-HU"/>
        </w:rPr>
        <w:t xml:space="preserve">In Hungarian: </w:t>
      </w:r>
      <w:hyperlink r:id="rId32" w:history="1">
        <w:r w:rsidRPr="000F0A4C">
          <w:rPr>
            <w:rStyle w:val="Hyperlink"/>
            <w:lang w:val="hu-HU"/>
          </w:rPr>
          <w:t>http://net.jogtar.hu/jr/gen/hjegy_doc.cgi?docid=A1100204.TV</w:t>
        </w:r>
      </w:hyperlink>
      <w:r w:rsidRPr="000F0A4C">
        <w:rPr>
          <w:rStyle w:val="Hyperlink"/>
          <w:u w:val="none"/>
          <w:lang w:val="hu-HU"/>
        </w:rPr>
        <w:t>.</w:t>
      </w:r>
      <w:r w:rsidRPr="000F0A4C">
        <w:rPr>
          <w:lang w:val="hu-HU"/>
        </w:rPr>
        <w:t xml:space="preserve"> </w:t>
      </w:r>
    </w:p>
  </w:footnote>
  <w:footnote w:id="34">
    <w:p w14:paraId="1757972A" w14:textId="28E3CD59" w:rsidR="000D468A" w:rsidRPr="002F5884" w:rsidRDefault="000D468A" w:rsidP="000F0A4C">
      <w:pPr>
        <w:pStyle w:val="FootnoteText"/>
        <w:ind w:left="284" w:hanging="284"/>
        <w:rPr>
          <w:lang w:val="hu-HU"/>
        </w:rPr>
      </w:pPr>
      <w:r w:rsidRPr="000F0A4C">
        <w:rPr>
          <w:rStyle w:val="FootnoteReference"/>
        </w:rPr>
        <w:footnoteRef/>
      </w:r>
      <w:r w:rsidRPr="000F0A4C">
        <w:rPr>
          <w:lang w:val="hu-HU"/>
        </w:rPr>
        <w:t xml:space="preserve"> </w:t>
      </w:r>
      <w:r w:rsidRPr="000F0A4C">
        <w:rPr>
          <w:lang w:val="hu-HU"/>
        </w:rPr>
        <w:tab/>
        <w:t>Act LXVI of 2015</w:t>
      </w:r>
      <w:r>
        <w:rPr>
          <w:lang w:val="hu-HU"/>
        </w:rPr>
        <w:t>.</w:t>
      </w:r>
    </w:p>
  </w:footnote>
  <w:footnote w:id="35">
    <w:p w14:paraId="15DE7B8E" w14:textId="77777777" w:rsidR="000D468A" w:rsidRPr="00BF4FEF" w:rsidRDefault="000D468A" w:rsidP="00E8176B">
      <w:pPr>
        <w:pStyle w:val="FootnoteText"/>
        <w:ind w:left="284" w:hanging="284"/>
        <w:rPr>
          <w:lang w:val="hu-HU"/>
        </w:rPr>
      </w:pPr>
      <w:r w:rsidRPr="00BF4FEF">
        <w:rPr>
          <w:rStyle w:val="FootnoteReference"/>
        </w:rPr>
        <w:footnoteRef/>
      </w:r>
      <w:r w:rsidRPr="00BF4FEF">
        <w:rPr>
          <w:lang w:val="hu-HU"/>
        </w:rPr>
        <w:t xml:space="preserve"> </w:t>
      </w:r>
      <w:r>
        <w:rPr>
          <w:lang w:val="hu-HU"/>
        </w:rPr>
        <w:tab/>
      </w:r>
      <w:r w:rsidRPr="00BF4FEF">
        <w:rPr>
          <w:lang w:val="hu-HU"/>
        </w:rPr>
        <w:t xml:space="preserve">NRP Hungary, 2015 p27. </w:t>
      </w:r>
    </w:p>
  </w:footnote>
  <w:footnote w:id="36">
    <w:p w14:paraId="1336BF92" w14:textId="77777777" w:rsidR="000D468A" w:rsidRPr="00BF4FEF" w:rsidRDefault="000D468A" w:rsidP="00E8176B">
      <w:pPr>
        <w:pStyle w:val="FootnoteText"/>
        <w:ind w:left="284" w:hanging="284"/>
        <w:rPr>
          <w:lang w:val="hu-HU"/>
        </w:rPr>
      </w:pPr>
      <w:r w:rsidRPr="00BF4FEF">
        <w:rPr>
          <w:rStyle w:val="FootnoteReference"/>
        </w:rPr>
        <w:footnoteRef/>
      </w:r>
      <w:r w:rsidRPr="00BF4FEF">
        <w:rPr>
          <w:lang w:val="hu-HU"/>
        </w:rPr>
        <w:t xml:space="preserve"> </w:t>
      </w:r>
      <w:r>
        <w:rPr>
          <w:lang w:val="hu-HU"/>
        </w:rPr>
        <w:tab/>
      </w:r>
      <w:r w:rsidRPr="00BF4FEF">
        <w:rPr>
          <w:lang w:val="hu-HU"/>
        </w:rPr>
        <w:t xml:space="preserve">Hajdu, Tamás, Zoltán Hermann, Dániel Horn,Gábor Kertesi, Gábor Kézdi, János Köllő and Júlia Varga (2015) Az érettségi védelmében [In defense of the maturity exam], Budapest Working Papers </w:t>
      </w:r>
      <w:r w:rsidRPr="00BF4FEF">
        <w:rPr>
          <w:lang w:val="hu-HU"/>
        </w:rPr>
        <w:t xml:space="preserve">Series, MTA KRTK </w:t>
      </w:r>
      <w:hyperlink r:id="rId33" w:history="1">
        <w:r w:rsidRPr="00BF4FEF">
          <w:rPr>
            <w:rStyle w:val="Hyperlink"/>
            <w:lang w:val="hu-HU"/>
          </w:rPr>
          <w:t>http://www.econ.core.hu/file/download/bwp/bwp1501.pdf</w:t>
        </w:r>
      </w:hyperlink>
      <w:r>
        <w:rPr>
          <w:rStyle w:val="Hyperlink"/>
          <w:u w:val="none"/>
          <w:lang w:val="hu-HU"/>
        </w:rPr>
        <w:t>.</w:t>
      </w:r>
      <w:r w:rsidRPr="00BF4FEF">
        <w:rPr>
          <w:lang w:val="hu-HU"/>
        </w:rPr>
        <w:t xml:space="preserve"> </w:t>
      </w:r>
    </w:p>
  </w:footnote>
  <w:footnote w:id="37">
    <w:p w14:paraId="1A2E9A0F" w14:textId="77777777" w:rsidR="000D468A" w:rsidRPr="00BF4FEF" w:rsidRDefault="000D468A" w:rsidP="00E8176B">
      <w:pPr>
        <w:pStyle w:val="FootnoteText"/>
        <w:ind w:left="284" w:hanging="284"/>
        <w:rPr>
          <w:lang w:val="hu-HU"/>
        </w:rPr>
      </w:pPr>
      <w:r w:rsidRPr="00BF4FEF">
        <w:rPr>
          <w:rStyle w:val="FootnoteReference"/>
        </w:rPr>
        <w:footnoteRef/>
      </w:r>
      <w:r w:rsidRPr="00E37E45">
        <w:rPr>
          <w:lang w:val="hu-HU"/>
        </w:rPr>
        <w:t xml:space="preserve"> </w:t>
      </w:r>
      <w:r w:rsidRPr="00E37E45">
        <w:rPr>
          <w:lang w:val="hu-HU"/>
        </w:rPr>
        <w:tab/>
      </w:r>
      <w:r w:rsidRPr="00E37E45">
        <w:rPr>
          <w:lang w:val="hu-HU"/>
        </w:rPr>
        <w:t xml:space="preserve">In Hungarian: </w:t>
      </w:r>
      <w:hyperlink r:id="rId34" w:history="1">
        <w:r w:rsidRPr="00E37E45">
          <w:rPr>
            <w:rStyle w:val="Hyperlink"/>
            <w:lang w:val="hu-HU"/>
          </w:rPr>
          <w:t>http://www.kormany.hu/download/5/fe/20000/V%C3%A9gzetts%C3%A9g%20n%C3%A9lk%C3%BCli%20iskolaelhagy%C3%A1s%20.pdf</w:t>
        </w:r>
      </w:hyperlink>
      <w:r w:rsidRPr="00E37E45">
        <w:rPr>
          <w:rStyle w:val="Hyperlink"/>
          <w:u w:val="none"/>
          <w:lang w:val="hu-HU"/>
        </w:rPr>
        <w:t>.</w:t>
      </w:r>
      <w:r w:rsidRPr="00E37E45">
        <w:rPr>
          <w:lang w:val="hu-HU"/>
        </w:rPr>
        <w:t xml:space="preserve"> </w:t>
      </w:r>
    </w:p>
  </w:footnote>
  <w:footnote w:id="38">
    <w:p w14:paraId="06B308AA" w14:textId="6A55D80C" w:rsidR="000D468A" w:rsidRPr="00657D66" w:rsidRDefault="000D468A" w:rsidP="00657D66">
      <w:pPr>
        <w:pStyle w:val="FootnoteText"/>
        <w:ind w:left="284" w:hanging="284"/>
        <w:rPr>
          <w:lang w:val="hu-HU"/>
        </w:rPr>
      </w:pPr>
      <w:r>
        <w:rPr>
          <w:rStyle w:val="FootnoteReference"/>
        </w:rPr>
        <w:footnoteRef/>
      </w:r>
      <w:r>
        <w:t xml:space="preserve"> </w:t>
      </w:r>
      <w:r>
        <w:tab/>
      </w:r>
      <w:r>
        <w:rPr>
          <w:lang w:val="hu-HU"/>
        </w:rPr>
        <w:t xml:space="preserve">Educational Authority: </w:t>
      </w:r>
      <w:hyperlink r:id="rId35" w:history="1">
        <w:r w:rsidRPr="00C07906">
          <w:rPr>
            <w:rStyle w:val="Hyperlink"/>
            <w:lang w:val="hu-HU"/>
          </w:rPr>
          <w:t>http://www.oktatas.hu/hivatal/szervezeti_felepites/pedagogiai_oktatasi_kozpontok</w:t>
        </w:r>
      </w:hyperlink>
      <w:r>
        <w:rPr>
          <w:rStyle w:val="Hyperlink"/>
          <w:u w:val="none"/>
          <w:lang w:val="hu-HU"/>
        </w:rPr>
        <w:t>.</w:t>
      </w:r>
    </w:p>
  </w:footnote>
  <w:footnote w:id="39">
    <w:p w14:paraId="1D6027F8" w14:textId="5870F362" w:rsidR="000D468A" w:rsidRPr="002F5884" w:rsidRDefault="000D468A" w:rsidP="00657D66">
      <w:pPr>
        <w:pStyle w:val="FootnoteText"/>
        <w:ind w:left="284" w:hanging="284"/>
        <w:rPr>
          <w:lang w:val="hu-HU"/>
        </w:rPr>
      </w:pPr>
      <w:r>
        <w:rPr>
          <w:rStyle w:val="FootnoteReference"/>
        </w:rPr>
        <w:footnoteRef/>
      </w:r>
      <w:r>
        <w:t xml:space="preserve"> </w:t>
      </w:r>
      <w:r>
        <w:tab/>
        <w:t>Act</w:t>
      </w:r>
      <w:r w:rsidRPr="00B40BC7">
        <w:t xml:space="preserve"> CXC.</w:t>
      </w:r>
      <w:r>
        <w:t xml:space="preserve"> of 2011.</w:t>
      </w:r>
      <w:r w:rsidRPr="00B40BC7">
        <w:t xml:space="preserve"> </w:t>
      </w:r>
      <w:r>
        <w:t>19. § (2)</w:t>
      </w:r>
      <w:r w:rsidR="004B3CEE">
        <w:t>.</w:t>
      </w:r>
    </w:p>
  </w:footnote>
  <w:footnote w:id="40">
    <w:p w14:paraId="0CEA1024" w14:textId="282EFABC" w:rsidR="000D468A" w:rsidRPr="002F5884" w:rsidRDefault="000D468A" w:rsidP="00657D66">
      <w:pPr>
        <w:pStyle w:val="FootnoteText"/>
        <w:ind w:left="284" w:hanging="284"/>
        <w:rPr>
          <w:lang w:val="hu-HU"/>
        </w:rPr>
      </w:pPr>
      <w:r>
        <w:rPr>
          <w:rStyle w:val="FootnoteReference"/>
        </w:rPr>
        <w:footnoteRef/>
      </w:r>
      <w:r>
        <w:t xml:space="preserve"> </w:t>
      </w:r>
      <w:r>
        <w:tab/>
        <w:t>Act</w:t>
      </w:r>
      <w:r w:rsidRPr="00B40BC7">
        <w:t xml:space="preserve"> CXC.</w:t>
      </w:r>
      <w:r>
        <w:t xml:space="preserve"> of 2011.</w:t>
      </w:r>
      <w:r w:rsidRPr="00B40BC7">
        <w:t xml:space="preserve"> </w:t>
      </w:r>
      <w:r w:rsidRPr="00974FED">
        <w:rPr>
          <w:lang w:val="de-DE"/>
        </w:rPr>
        <w:t>41. § (1)</w:t>
      </w:r>
      <w:r w:rsidR="004B3CEE" w:rsidRPr="00974FED">
        <w:rPr>
          <w:lang w:val="de-DE"/>
        </w:rPr>
        <w:t>.</w:t>
      </w:r>
    </w:p>
  </w:footnote>
  <w:footnote w:id="41">
    <w:p w14:paraId="5290EF84" w14:textId="7AD1429B" w:rsidR="000D468A" w:rsidRPr="002F5884" w:rsidRDefault="000D468A" w:rsidP="00657D66">
      <w:pPr>
        <w:pStyle w:val="FootnoteText"/>
        <w:ind w:left="284" w:hanging="284"/>
        <w:rPr>
          <w:lang w:val="hu-HU"/>
        </w:rPr>
      </w:pPr>
      <w:r>
        <w:rPr>
          <w:rStyle w:val="FootnoteReference"/>
        </w:rPr>
        <w:footnoteRef/>
      </w:r>
      <w:r w:rsidRPr="00974FED">
        <w:rPr>
          <w:lang w:val="de-DE"/>
        </w:rPr>
        <w:t xml:space="preserve"> </w:t>
      </w:r>
      <w:r w:rsidRPr="00974FED">
        <w:rPr>
          <w:lang w:val="de-DE"/>
        </w:rPr>
        <w:tab/>
      </w:r>
      <w:r w:rsidRPr="00974FED">
        <w:rPr>
          <w:lang w:val="de-DE"/>
        </w:rPr>
        <w:t xml:space="preserve">Eurostat: </w:t>
      </w:r>
      <w:hyperlink r:id="rId36" w:history="1">
        <w:r w:rsidRPr="00974FED">
          <w:rPr>
            <w:rStyle w:val="Hyperlink"/>
            <w:lang w:val="de-DE"/>
          </w:rPr>
          <w:t>http://appsso.eurostat.ec.europa.eu/nui/submitViewTableAction.do</w:t>
        </w:r>
      </w:hyperlink>
      <w:r w:rsidRPr="00974FED">
        <w:rPr>
          <w:lang w:val="de-DE"/>
        </w:rPr>
        <w:t>.</w:t>
      </w:r>
    </w:p>
  </w:footnote>
  <w:footnote w:id="42">
    <w:p w14:paraId="0A79EDA7" w14:textId="21D9151E" w:rsidR="000D468A" w:rsidRPr="00657D66" w:rsidRDefault="000D468A" w:rsidP="00657D66">
      <w:pPr>
        <w:pStyle w:val="FootnoteText"/>
        <w:ind w:left="284" w:hanging="284"/>
        <w:rPr>
          <w:lang w:val="hu-HU"/>
        </w:rPr>
      </w:pPr>
      <w:r>
        <w:rPr>
          <w:rStyle w:val="FootnoteReference"/>
        </w:rPr>
        <w:footnoteRef/>
      </w:r>
      <w:r>
        <w:t xml:space="preserve"> </w:t>
      </w:r>
      <w:r>
        <w:tab/>
        <w:t xml:space="preserve">P.R. 15/2015. (IV. 7.): </w:t>
      </w:r>
      <w:hyperlink r:id="rId37" w:history="1">
        <w:r w:rsidRPr="00C07906">
          <w:rPr>
            <w:rStyle w:val="Hyperlink"/>
          </w:rPr>
          <w:t>http://mkogy.jogtar.hu/?page=show&amp;docid=a15h0015.OGY</w:t>
        </w:r>
      </w:hyperlink>
      <w:r>
        <w:rPr>
          <w:rStyle w:val="Hyperlink"/>
          <w:u w:val="none"/>
        </w:rPr>
        <w:t>.</w:t>
      </w:r>
    </w:p>
  </w:footnote>
  <w:footnote w:id="43">
    <w:p w14:paraId="029ED878" w14:textId="294A0BFE" w:rsidR="000D468A" w:rsidRPr="002F5884" w:rsidRDefault="000D468A" w:rsidP="00657D66">
      <w:pPr>
        <w:pStyle w:val="FootnoteText"/>
        <w:ind w:left="284" w:hanging="284"/>
        <w:rPr>
          <w:lang w:val="hu-HU"/>
        </w:rPr>
      </w:pPr>
      <w:r>
        <w:rPr>
          <w:rStyle w:val="FootnoteReference"/>
        </w:rPr>
        <w:footnoteRef/>
      </w:r>
      <w:r>
        <w:t xml:space="preserve"> </w:t>
      </w:r>
      <w:r>
        <w:tab/>
        <w:t xml:space="preserve">Government Decision 1653/2015. (IX. 14.) 3.10 </w:t>
      </w:r>
      <w:hyperlink r:id="rId38" w:history="1">
        <w:r w:rsidRPr="00657D66">
          <w:rPr>
            <w:rStyle w:val="Hyperlink"/>
          </w:rPr>
          <w:t>http://aosz.hu/wp-content/uploads/2015/10/OFP-IT.pdf</w:t>
        </w:r>
      </w:hyperlink>
      <w:r>
        <w:t>.</w:t>
      </w:r>
    </w:p>
  </w:footnote>
  <w:footnote w:id="44">
    <w:p w14:paraId="1A08AE56" w14:textId="0F8DE2C4" w:rsidR="000D468A" w:rsidRPr="00BF4FEF" w:rsidRDefault="000D468A" w:rsidP="00657D66">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39" w:history="1">
        <w:r w:rsidRPr="00BF4FEF">
          <w:rPr>
            <w:rStyle w:val="Hyperlink"/>
            <w:lang w:val="hu-HU"/>
          </w:rPr>
          <w:t>http://habitat.blog.hu/2014/08/08/intezeti_halotermet_lakasra_cserelnek</w:t>
        </w:r>
      </w:hyperlink>
      <w:r>
        <w:rPr>
          <w:rStyle w:val="Hyperlink"/>
          <w:u w:val="none"/>
          <w:lang w:val="hu-HU"/>
        </w:rPr>
        <w:t>.</w:t>
      </w:r>
      <w:r w:rsidRPr="00BF4FEF">
        <w:rPr>
          <w:lang w:val="hu-HU"/>
        </w:rPr>
        <w:t xml:space="preserve"> </w:t>
      </w:r>
    </w:p>
  </w:footnote>
  <w:footnote w:id="45">
    <w:p w14:paraId="5A14E7EA" w14:textId="514121F7" w:rsidR="000D468A" w:rsidRPr="00BF4FEF" w:rsidRDefault="000D468A" w:rsidP="00657D66">
      <w:pPr>
        <w:pStyle w:val="FootnoteText"/>
        <w:ind w:left="284" w:hanging="284"/>
        <w:rPr>
          <w:lang w:val="hu-HU"/>
        </w:rPr>
      </w:pPr>
      <w:r w:rsidRPr="00BF4FEF">
        <w:rPr>
          <w:rStyle w:val="FootnoteReference"/>
        </w:rPr>
        <w:footnoteRef/>
      </w:r>
      <w:r w:rsidRPr="00E37E45">
        <w:rPr>
          <w:lang w:val="hu-HU"/>
        </w:rPr>
        <w:t xml:space="preserve"> </w:t>
      </w:r>
      <w:r w:rsidRPr="00E37E45">
        <w:rPr>
          <w:lang w:val="hu-HU"/>
        </w:rPr>
        <w:tab/>
        <w:t>These places: Bélapátfalva, Berzence, Kalocsa, Mérk, Szakoly and Szentes (</w:t>
      </w:r>
      <w:hyperlink r:id="rId40" w:history="1">
        <w:r w:rsidRPr="00E37E45">
          <w:rPr>
            <w:rStyle w:val="Hyperlink"/>
            <w:lang w:val="hu-HU"/>
          </w:rPr>
          <w:t>http://abcug.hu/evtizedeket-kell-varniuk-fogyatekosoknak-jobb-eletre/</w:t>
        </w:r>
      </w:hyperlink>
      <w:r w:rsidRPr="00E37E45">
        <w:rPr>
          <w:lang w:val="hu-HU"/>
        </w:rPr>
        <w:t>).</w:t>
      </w:r>
    </w:p>
  </w:footnote>
  <w:footnote w:id="46">
    <w:p w14:paraId="6F11F191" w14:textId="4AC0D360" w:rsidR="000D468A" w:rsidRPr="00BF4FEF" w:rsidRDefault="000D468A" w:rsidP="00657D66">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41" w:history="1">
        <w:r w:rsidRPr="00BF4FEF">
          <w:rPr>
            <w:rStyle w:val="Hyperlink"/>
            <w:lang w:val="hu-HU"/>
          </w:rPr>
          <w:t>http://abcug.hu/evtizedeket-kell-varniuk-fogyatekosoknak-jobb-eletre/</w:t>
        </w:r>
      </w:hyperlink>
      <w:r>
        <w:rPr>
          <w:rStyle w:val="Hyperlink"/>
          <w:u w:val="none"/>
          <w:lang w:val="hu-HU"/>
        </w:rPr>
        <w:t>.</w:t>
      </w:r>
      <w:r w:rsidRPr="00BF4FEF">
        <w:rPr>
          <w:lang w:val="hu-HU"/>
        </w:rPr>
        <w:t xml:space="preserve"> </w:t>
      </w:r>
    </w:p>
  </w:footnote>
  <w:footnote w:id="47">
    <w:p w14:paraId="1E6D47A8" w14:textId="6279F120" w:rsidR="000D468A" w:rsidRPr="00BF4FEF" w:rsidRDefault="000D468A" w:rsidP="00657D66">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42" w:history="1">
        <w:r w:rsidRPr="00BF4FEF">
          <w:rPr>
            <w:rStyle w:val="Hyperlink"/>
            <w:lang w:val="hu-HU"/>
          </w:rPr>
          <w:t>http://hvg.hu/gazdasag/20150716_Felgyorsitana_a_kormany_a_rokkantnyugdija</w:t>
        </w:r>
      </w:hyperlink>
      <w:r>
        <w:rPr>
          <w:rStyle w:val="Hyperlink"/>
          <w:u w:val="none"/>
          <w:lang w:val="hu-HU"/>
        </w:rPr>
        <w:t>.</w:t>
      </w:r>
      <w:r w:rsidRPr="00BF4FEF">
        <w:rPr>
          <w:lang w:val="hu-HU"/>
        </w:rPr>
        <w:t xml:space="preserve"> </w:t>
      </w:r>
    </w:p>
  </w:footnote>
  <w:footnote w:id="48">
    <w:p w14:paraId="41E387EE" w14:textId="5F3E8B67" w:rsidR="000D468A" w:rsidRPr="00BF4FEF" w:rsidRDefault="000D468A" w:rsidP="00BF4FEF">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43" w:history="1">
        <w:r w:rsidRPr="00B24B70">
          <w:rPr>
            <w:rStyle w:val="Hyperlink"/>
            <w:lang w:val="hu-HU"/>
          </w:rPr>
          <w:t>http://kfib.hu/uploads/Civilek_koltsegvetesrol/</w:t>
        </w:r>
        <w:r w:rsidRPr="00B24B70">
          <w:rPr>
            <w:rStyle w:val="Hyperlink"/>
            <w:lang w:val="hu-HU"/>
          </w:rPr>
          <w:br/>
          <w:t>MSZEH_EselyLabor_Kozfoglalkoztatas_vs_aktiv_munkaeropiaci_politikak.pdf</w:t>
        </w:r>
      </w:hyperlink>
      <w:r w:rsidRPr="00BF4FEF">
        <w:rPr>
          <w:lang w:val="hu-HU"/>
        </w:rPr>
        <w:t>, p. 3.</w:t>
      </w:r>
    </w:p>
  </w:footnote>
  <w:footnote w:id="49">
    <w:p w14:paraId="15EBD20E" w14:textId="05CE3DB3" w:rsidR="000D468A" w:rsidRPr="00BF4FEF" w:rsidRDefault="000D468A" w:rsidP="004B3CEE">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44" w:history="1">
        <w:r w:rsidRPr="00B24B70">
          <w:rPr>
            <w:rStyle w:val="Hyperlink"/>
            <w:lang w:val="hu-HU"/>
          </w:rPr>
          <w:t>http://www.parlament.hu/documents/126660/133966/</w:t>
        </w:r>
        <w:r w:rsidRPr="00B24B70">
          <w:rPr>
            <w:rStyle w:val="Hyperlink"/>
            <w:lang w:val="hu-HU"/>
          </w:rPr>
          <w:br/>
        </w:r>
        <w:r w:rsidRPr="00B24B70">
          <w:rPr>
            <w:rStyle w:val="Hyperlink"/>
            <w:lang w:val="hu-HU"/>
          </w:rPr>
          <w:t>MTA+KRTK+KTI+A+munkaer%C5%91piac+perem%C3%A9n+l%C3%A9v%C5%91k+%C3%A9s+a+k%C3%B6lts%C3%A9gvet%C3%A9s+jav%C3%ADtott.pdf/ba01c982-873e-416c-8b7f-c6684fe55db8</w:t>
        </w:r>
      </w:hyperlink>
      <w:r w:rsidRPr="00BF4FEF">
        <w:rPr>
          <w:lang w:val="hu-HU"/>
        </w:rPr>
        <w:t xml:space="preserve">; </w:t>
      </w:r>
      <w:hyperlink r:id="rId45" w:history="1">
        <w:r w:rsidRPr="00BF4FEF">
          <w:rPr>
            <w:rStyle w:val="Hyperlink"/>
            <w:lang w:val="hu-HU"/>
          </w:rPr>
          <w:t>http://www.tarki.hu/adatbank-h/kutjel/pdf/b331.pdf</w:t>
        </w:r>
      </w:hyperlink>
      <w:r w:rsidRPr="00BF4FEF">
        <w:rPr>
          <w:lang w:val="hu-HU"/>
        </w:rPr>
        <w:t>;</w:t>
      </w:r>
      <w:r w:rsidR="004B3CEE">
        <w:rPr>
          <w:lang w:val="hu-HU"/>
        </w:rPr>
        <w:t xml:space="preserve"> </w:t>
      </w:r>
      <w:hyperlink r:id="rId46" w:history="1">
        <w:r w:rsidRPr="0060670E">
          <w:rPr>
            <w:rStyle w:val="Hyperlink"/>
            <w:lang w:val="hu-HU"/>
          </w:rPr>
          <w:t>http://www.regscience.hu:8080/jspui/handle/11155/730</w:t>
        </w:r>
      </w:hyperlink>
      <w:r>
        <w:rPr>
          <w:rStyle w:val="Hyperlink"/>
          <w:u w:val="none"/>
          <w:lang w:val="hu-HU"/>
        </w:rPr>
        <w:t>.</w:t>
      </w:r>
      <w:r>
        <w:rPr>
          <w:lang w:val="hu-HU"/>
        </w:rPr>
        <w:t xml:space="preserve"> </w:t>
      </w:r>
    </w:p>
  </w:footnote>
  <w:footnote w:id="50">
    <w:p w14:paraId="15FF78A2" w14:textId="350BA6D0" w:rsidR="000D468A" w:rsidRPr="00531FAB" w:rsidRDefault="000D468A" w:rsidP="00657D66">
      <w:pPr>
        <w:pStyle w:val="FootnoteText"/>
        <w:ind w:left="284" w:hanging="284"/>
        <w:rPr>
          <w:lang w:val="hu-HU"/>
        </w:rPr>
      </w:pPr>
      <w:r>
        <w:rPr>
          <w:rStyle w:val="FootnoteReference"/>
        </w:rPr>
        <w:footnoteRef/>
      </w:r>
      <w:r>
        <w:t xml:space="preserve"> </w:t>
      </w:r>
      <w:r>
        <w:tab/>
      </w:r>
      <w:r>
        <w:rPr>
          <w:lang w:val="hu-HU"/>
        </w:rPr>
        <w:t xml:space="preserve">Government Decree No. 125/2016, available in Hungarian at: </w:t>
      </w:r>
      <w:hyperlink r:id="rId47" w:history="1">
        <w:r w:rsidRPr="008D2D3E">
          <w:rPr>
            <w:rStyle w:val="Hyperlink"/>
            <w:lang w:val="hu-HU"/>
          </w:rPr>
          <w:t>http://net.jogtar.hu/jr/gen/hjegy_doc.cgi?docid=A1600125.KOR&amp;timeshift=fffffff4&amp;txtreferer=00000001.TXT</w:t>
        </w:r>
      </w:hyperlink>
      <w:r>
        <w:rPr>
          <w:lang w:val="hu-HU"/>
        </w:rPr>
        <w:t xml:space="preserve">. See also articles in Hungarian, for instance: </w:t>
      </w:r>
      <w:hyperlink r:id="rId48" w:history="1">
        <w:r w:rsidRPr="00657D66">
          <w:rPr>
            <w:rStyle w:val="Hyperlink"/>
            <w:lang w:val="hu-HU"/>
          </w:rPr>
          <w:t>http://magyaridok.hu/gazdasag/lehetoseg-megvaltozott-munkakepeesegueknek-734653/</w:t>
        </w:r>
      </w:hyperlink>
      <w:r>
        <w:rPr>
          <w:lang w:val="hu-HU"/>
        </w:rPr>
        <w:t>.</w:t>
      </w:r>
    </w:p>
  </w:footnote>
  <w:footnote w:id="51">
    <w:p w14:paraId="17CCC244" w14:textId="4FF090BC" w:rsidR="000D468A" w:rsidRPr="00BF4FEF" w:rsidRDefault="000D468A" w:rsidP="00BF4FEF">
      <w:pPr>
        <w:shd w:val="clear" w:color="auto" w:fill="FFFFFF"/>
        <w:ind w:left="284" w:hanging="284"/>
        <w:rPr>
          <w:rFonts w:eastAsia="Times New Roman"/>
          <w:color w:val="808080"/>
          <w:sz w:val="20"/>
          <w:szCs w:val="20"/>
          <w:lang w:val="hu-HU" w:eastAsia="hu-HU"/>
        </w:rPr>
      </w:pPr>
      <w:r w:rsidRPr="00BF4FEF">
        <w:rPr>
          <w:rStyle w:val="FootnoteReference"/>
          <w:sz w:val="20"/>
          <w:szCs w:val="20"/>
        </w:rPr>
        <w:footnoteRef/>
      </w:r>
      <w:r w:rsidRPr="00BF4FEF">
        <w:rPr>
          <w:sz w:val="20"/>
          <w:szCs w:val="20"/>
          <w:lang w:val="hu-HU"/>
        </w:rPr>
        <w:t xml:space="preserve"> </w:t>
      </w:r>
      <w:r>
        <w:rPr>
          <w:sz w:val="20"/>
          <w:szCs w:val="20"/>
          <w:lang w:val="hu-HU"/>
        </w:rPr>
        <w:tab/>
      </w:r>
      <w:r w:rsidRPr="00BF4FEF">
        <w:rPr>
          <w:sz w:val="20"/>
          <w:szCs w:val="20"/>
          <w:lang w:val="hu-HU"/>
        </w:rPr>
        <w:t xml:space="preserve">A középületek utólagos akadálymentesítését szolgáló NSRK fejlesztések értékelése Evaluation of EU projects on accessibility of public institutions). Értékelési zárójelentés (Evaluation report). </w:t>
      </w:r>
      <w:r>
        <w:rPr>
          <w:i/>
          <w:iCs/>
          <w:sz w:val="20"/>
          <w:szCs w:val="20"/>
          <w:lang w:val="hu-HU"/>
        </w:rPr>
        <w:t>2012. október</w:t>
      </w:r>
      <w:r w:rsidRPr="00BF4FEF">
        <w:rPr>
          <w:rStyle w:val="HTMLCite"/>
          <w:color w:val="006621"/>
          <w:sz w:val="20"/>
          <w:szCs w:val="20"/>
          <w:lang w:val="hu-HU"/>
        </w:rPr>
        <w:t xml:space="preserve"> </w:t>
      </w:r>
      <w:hyperlink r:id="rId49" w:history="1">
        <w:r w:rsidRPr="00BF4FEF">
          <w:rPr>
            <w:rStyle w:val="Hyperlink"/>
            <w:sz w:val="20"/>
            <w:szCs w:val="20"/>
            <w:lang w:val="hu-HU"/>
          </w:rPr>
          <w:t>www.</w:t>
        </w:r>
        <w:r w:rsidRPr="00BF4FEF">
          <w:rPr>
            <w:rStyle w:val="Hyperlink"/>
            <w:rFonts w:eastAsia="Times New Roman"/>
            <w:sz w:val="20"/>
            <w:szCs w:val="20"/>
            <w:lang w:val="hu-HU" w:eastAsia="hu-HU"/>
          </w:rPr>
          <w:t>palyazat.gov.hu/</w:t>
        </w:r>
      </w:hyperlink>
      <w:r>
        <w:rPr>
          <w:rStyle w:val="Hyperlink"/>
          <w:rFonts w:eastAsia="Times New Roman"/>
          <w:sz w:val="20"/>
          <w:szCs w:val="20"/>
          <w:u w:val="none"/>
          <w:lang w:val="hu-HU" w:eastAsia="hu-HU"/>
        </w:rPr>
        <w:t>.</w:t>
      </w:r>
      <w:r w:rsidRPr="00BF4FEF">
        <w:rPr>
          <w:rFonts w:eastAsia="Times New Roman"/>
          <w:color w:val="006621"/>
          <w:sz w:val="20"/>
          <w:szCs w:val="20"/>
          <w:lang w:val="hu-HU" w:eastAsia="hu-HU"/>
        </w:rPr>
        <w:t xml:space="preserve"> </w:t>
      </w:r>
    </w:p>
  </w:footnote>
  <w:footnote w:id="52">
    <w:p w14:paraId="6B5A1AEE" w14:textId="11691054" w:rsidR="000D468A" w:rsidRPr="00BF4FEF" w:rsidRDefault="000D468A" w:rsidP="00BF4FEF">
      <w:pPr>
        <w:pStyle w:val="FootnoteText"/>
        <w:ind w:left="284" w:hanging="284"/>
        <w:rPr>
          <w:lang w:val="hu-HU"/>
        </w:rPr>
      </w:pPr>
      <w:r w:rsidRPr="00BF4FEF">
        <w:rPr>
          <w:rStyle w:val="FootnoteReference"/>
        </w:rPr>
        <w:footnoteRef/>
      </w:r>
      <w:r w:rsidRPr="00BF4FEF">
        <w:rPr>
          <w:lang w:val="hu-HU"/>
        </w:rPr>
        <w:t xml:space="preserve"> </w:t>
      </w:r>
      <w:r>
        <w:rPr>
          <w:lang w:val="hu-HU"/>
        </w:rPr>
        <w:tab/>
      </w:r>
      <w:hyperlink r:id="rId50" w:history="1">
        <w:r w:rsidRPr="00BF4FEF">
          <w:rPr>
            <w:rStyle w:val="Hyperlink"/>
            <w:lang w:val="hu-HU"/>
          </w:rPr>
          <w:t>http://palyazat.gov.hu/2014_2020_as_operativ_programok_tarsadalmi_egyeztetese</w:t>
        </w:r>
      </w:hyperlink>
      <w:r>
        <w:rPr>
          <w:rStyle w:val="Hyperlink"/>
          <w:u w:val="none"/>
          <w:lang w:val="hu-HU"/>
        </w:rPr>
        <w:t>.</w:t>
      </w:r>
      <w:r w:rsidRPr="00BF4FEF">
        <w:rPr>
          <w:lang w:val="hu-H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E29B" w14:textId="35AA84FC" w:rsidR="000D468A" w:rsidRDefault="000D468A" w:rsidP="00AF323E">
    <w:r>
      <w:rPr>
        <w:noProof/>
        <w:lang w:val="nl-NL" w:eastAsia="nl-NL"/>
      </w:rPr>
      <mc:AlternateContent>
        <mc:Choice Requires="wps">
          <w:drawing>
            <wp:anchor distT="0" distB="0" distL="114300" distR="114300" simplePos="0" relativeHeight="251657728" behindDoc="0" locked="0" layoutInCell="1" allowOverlap="1" wp14:anchorId="3008F0B0" wp14:editId="62065B17">
              <wp:simplePos x="0" y="0"/>
              <wp:positionH relativeFrom="column">
                <wp:posOffset>1041400</wp:posOffset>
              </wp:positionH>
              <wp:positionV relativeFrom="paragraph">
                <wp:posOffset>222250</wp:posOffset>
              </wp:positionV>
              <wp:extent cx="4470400" cy="2286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80A" w14:textId="5BD8BAD4" w:rsidR="000D468A" w:rsidRPr="00ED6A68" w:rsidRDefault="000D468A" w:rsidP="00AF323E">
                          <w:pPr>
                            <w:jc w:val="right"/>
                            <w:rPr>
                              <w:sz w:val="16"/>
                              <w:szCs w:val="16"/>
                            </w:rPr>
                          </w:pPr>
                          <w:r>
                            <w:rPr>
                              <w:sz w:val="16"/>
                              <w:lang w:eastAsia="fr-FR"/>
                            </w:rPr>
                            <w:t>European Semester 2016/2017</w:t>
                          </w:r>
                          <w:r w:rsidRPr="00F46384">
                            <w:rPr>
                              <w:sz w:val="16"/>
                              <w:lang w:eastAsia="fr-FR"/>
                            </w:rPr>
                            <w:t xml:space="preserve"> country fiche on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0B0" id="_x0000_t202" coordsize="21600,21600" o:spt="202" path="m,l,21600r21600,l21600,xe">
              <v:stroke joinstyle="miter"/>
              <v:path gradientshapeok="t" o:connecttype="rect"/>
            </v:shapetype>
            <v:shape id="Text Box 21" o:spid="_x0000_s1026" type="#_x0000_t202" style="position:absolute;margin-left:82pt;margin-top:17.5pt;width:35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ZxtAIAALs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" filled="f" stroked="f">
              <v:textbox>
                <w:txbxContent>
                  <w:p w14:paraId="5928680A" w14:textId="5BD8BAD4" w:rsidR="000D468A" w:rsidRPr="00ED6A68" w:rsidRDefault="000D468A" w:rsidP="00AF323E">
                    <w:pPr>
                      <w:jc w:val="right"/>
                      <w:rPr>
                        <w:sz w:val="16"/>
                        <w:szCs w:val="16"/>
                      </w:rPr>
                    </w:pPr>
                    <w:r>
                      <w:rPr>
                        <w:sz w:val="16"/>
                        <w:lang w:eastAsia="fr-FR"/>
                      </w:rPr>
                      <w:t>European Semester 2016/2017</w:t>
                    </w:r>
                    <w:r w:rsidRPr="00F46384">
                      <w:rPr>
                        <w:sz w:val="16"/>
                        <w:lang w:eastAsia="fr-FR"/>
                      </w:rPr>
                      <w:t xml:space="preserve"> country fiche on disability</w:t>
                    </w:r>
                  </w:p>
                </w:txbxContent>
              </v:textbox>
            </v:shape>
          </w:pict>
        </mc:Fallback>
      </mc:AlternateContent>
    </w:r>
    <w:r>
      <w:rPr>
        <w:noProof/>
        <w:lang w:val="nl-NL" w:eastAsia="nl-NL"/>
      </w:rPr>
      <w:drawing>
        <wp:anchor distT="0" distB="0" distL="114300" distR="114300" simplePos="0" relativeHeight="251656704" behindDoc="1" locked="0" layoutInCell="1" allowOverlap="1" wp14:anchorId="28E16250" wp14:editId="6985728C">
          <wp:simplePos x="0" y="0"/>
          <wp:positionH relativeFrom="column">
            <wp:posOffset>5207000</wp:posOffset>
          </wp:positionH>
          <wp:positionV relativeFrom="paragraph">
            <wp:posOffset>-62865</wp:posOffset>
          </wp:positionV>
          <wp:extent cx="509270" cy="509270"/>
          <wp:effectExtent l="0" t="0" r="5080" b="5080"/>
          <wp:wrapThrough wrapText="bothSides">
            <wp:wrapPolygon edited="0">
              <wp:start x="0" y="0"/>
              <wp:lineTo x="0" y="21007"/>
              <wp:lineTo x="21007" y="21007"/>
              <wp:lineTo x="2100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2685E"/>
    <w:multiLevelType w:val="hybridMultilevel"/>
    <w:tmpl w:val="74661270"/>
    <w:lvl w:ilvl="0" w:tplc="E984129A">
      <w:start w:val="73"/>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323363"/>
    <w:multiLevelType w:val="multilevel"/>
    <w:tmpl w:val="EA766EF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EC3948"/>
    <w:multiLevelType w:val="hybridMultilevel"/>
    <w:tmpl w:val="658AD298"/>
    <w:lvl w:ilvl="0" w:tplc="0413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2D25DA"/>
    <w:multiLevelType w:val="hybridMultilevel"/>
    <w:tmpl w:val="D646B1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3B2932"/>
    <w:multiLevelType w:val="hybridMultilevel"/>
    <w:tmpl w:val="D046C2A0"/>
    <w:lvl w:ilvl="0" w:tplc="83D891D2">
      <w:start w:val="3"/>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C8F1937"/>
    <w:multiLevelType w:val="hybridMultilevel"/>
    <w:tmpl w:val="489AD2CE"/>
    <w:lvl w:ilvl="0" w:tplc="69B0F4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3C03C9"/>
    <w:multiLevelType w:val="hybridMultilevel"/>
    <w:tmpl w:val="322294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4EB3345"/>
    <w:multiLevelType w:val="hybridMultilevel"/>
    <w:tmpl w:val="10F040B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15:restartNumberingAfterBreak="0">
    <w:nsid w:val="46666CB2"/>
    <w:multiLevelType w:val="hybridMultilevel"/>
    <w:tmpl w:val="78C46D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BD73BC0"/>
    <w:multiLevelType w:val="hybridMultilevel"/>
    <w:tmpl w:val="0EE6E704"/>
    <w:lvl w:ilvl="0" w:tplc="E984129A">
      <w:start w:val="73"/>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D352F91"/>
    <w:multiLevelType w:val="hybridMultilevel"/>
    <w:tmpl w:val="36CE02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07E340C"/>
    <w:multiLevelType w:val="hybridMultilevel"/>
    <w:tmpl w:val="EB3845CC"/>
    <w:lvl w:ilvl="0" w:tplc="E984129A">
      <w:start w:val="73"/>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5D97291"/>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C73AE3"/>
    <w:multiLevelType w:val="hybridMultilevel"/>
    <w:tmpl w:val="C49884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8"/>
  </w:num>
  <w:num w:numId="5">
    <w:abstractNumId w:val="6"/>
  </w:num>
  <w:num w:numId="6">
    <w:abstractNumId w:val="5"/>
  </w:num>
  <w:num w:numId="7">
    <w:abstractNumId w:val="12"/>
  </w:num>
  <w:num w:numId="8">
    <w:abstractNumId w:val="10"/>
  </w:num>
  <w:num w:numId="9">
    <w:abstractNumId w:val="3"/>
  </w:num>
  <w:num w:numId="10">
    <w:abstractNumId w:val="16"/>
  </w:num>
  <w:num w:numId="11">
    <w:abstractNumId w:val="4"/>
  </w:num>
  <w:num w:numId="12">
    <w:abstractNumId w:val="14"/>
  </w:num>
  <w:num w:numId="13">
    <w:abstractNumId w:val="7"/>
  </w:num>
  <w:num w:numId="14">
    <w:abstractNumId w:val="9"/>
  </w:num>
  <w:num w:numId="15">
    <w:abstractNumId w:val="13"/>
  </w:num>
  <w:num w:numId="16">
    <w:abstractNumId w:val="11"/>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01"/>
    <w:rsid w:val="000067B6"/>
    <w:rsid w:val="0001374E"/>
    <w:rsid w:val="000159A6"/>
    <w:rsid w:val="00020C67"/>
    <w:rsid w:val="00023B59"/>
    <w:rsid w:val="000336BD"/>
    <w:rsid w:val="00034C64"/>
    <w:rsid w:val="00035410"/>
    <w:rsid w:val="00040141"/>
    <w:rsid w:val="0004167C"/>
    <w:rsid w:val="00041ECE"/>
    <w:rsid w:val="00044E73"/>
    <w:rsid w:val="00045D27"/>
    <w:rsid w:val="0005498D"/>
    <w:rsid w:val="00061EE7"/>
    <w:rsid w:val="00066A6E"/>
    <w:rsid w:val="00066EBC"/>
    <w:rsid w:val="00070CF2"/>
    <w:rsid w:val="000726C7"/>
    <w:rsid w:val="00080AA1"/>
    <w:rsid w:val="00080B4B"/>
    <w:rsid w:val="00082167"/>
    <w:rsid w:val="00082E6D"/>
    <w:rsid w:val="00084AB1"/>
    <w:rsid w:val="00085F5D"/>
    <w:rsid w:val="00086A42"/>
    <w:rsid w:val="00087864"/>
    <w:rsid w:val="0009265B"/>
    <w:rsid w:val="00092B8F"/>
    <w:rsid w:val="00094EF9"/>
    <w:rsid w:val="000A06C6"/>
    <w:rsid w:val="000A0A1B"/>
    <w:rsid w:val="000A2913"/>
    <w:rsid w:val="000A395C"/>
    <w:rsid w:val="000B1592"/>
    <w:rsid w:val="000C4B9E"/>
    <w:rsid w:val="000D320A"/>
    <w:rsid w:val="000D468A"/>
    <w:rsid w:val="000E016C"/>
    <w:rsid w:val="000E2917"/>
    <w:rsid w:val="000E29BE"/>
    <w:rsid w:val="000E3656"/>
    <w:rsid w:val="000E40AB"/>
    <w:rsid w:val="000E538E"/>
    <w:rsid w:val="000E59E4"/>
    <w:rsid w:val="000E7982"/>
    <w:rsid w:val="000F0A4C"/>
    <w:rsid w:val="000F5904"/>
    <w:rsid w:val="000F657B"/>
    <w:rsid w:val="000F752C"/>
    <w:rsid w:val="00100574"/>
    <w:rsid w:val="00100CCC"/>
    <w:rsid w:val="001032C7"/>
    <w:rsid w:val="0010423F"/>
    <w:rsid w:val="001055D5"/>
    <w:rsid w:val="00106280"/>
    <w:rsid w:val="001070A5"/>
    <w:rsid w:val="00111183"/>
    <w:rsid w:val="00111BDD"/>
    <w:rsid w:val="00117547"/>
    <w:rsid w:val="0012513E"/>
    <w:rsid w:val="0012703B"/>
    <w:rsid w:val="001276D2"/>
    <w:rsid w:val="0013277C"/>
    <w:rsid w:val="001335A3"/>
    <w:rsid w:val="001341CA"/>
    <w:rsid w:val="00134D1B"/>
    <w:rsid w:val="00140C1D"/>
    <w:rsid w:val="00141174"/>
    <w:rsid w:val="00142563"/>
    <w:rsid w:val="00146B02"/>
    <w:rsid w:val="00152FE0"/>
    <w:rsid w:val="00156AB9"/>
    <w:rsid w:val="00157FF3"/>
    <w:rsid w:val="001601AB"/>
    <w:rsid w:val="001602BF"/>
    <w:rsid w:val="0016780E"/>
    <w:rsid w:val="00167C77"/>
    <w:rsid w:val="001710C0"/>
    <w:rsid w:val="001712FB"/>
    <w:rsid w:val="00172F55"/>
    <w:rsid w:val="001828CD"/>
    <w:rsid w:val="00182F0B"/>
    <w:rsid w:val="00183BDA"/>
    <w:rsid w:val="00184494"/>
    <w:rsid w:val="0019318F"/>
    <w:rsid w:val="00193452"/>
    <w:rsid w:val="00197008"/>
    <w:rsid w:val="001A06F9"/>
    <w:rsid w:val="001A50F8"/>
    <w:rsid w:val="001A66CF"/>
    <w:rsid w:val="001A783D"/>
    <w:rsid w:val="001B13C3"/>
    <w:rsid w:val="001C2F45"/>
    <w:rsid w:val="001C3553"/>
    <w:rsid w:val="001D2AA2"/>
    <w:rsid w:val="001D77F2"/>
    <w:rsid w:val="001E1C6F"/>
    <w:rsid w:val="001E2FCC"/>
    <w:rsid w:val="001E4166"/>
    <w:rsid w:val="001E4781"/>
    <w:rsid w:val="001E52E6"/>
    <w:rsid w:val="001F250D"/>
    <w:rsid w:val="001F6CDE"/>
    <w:rsid w:val="0020642F"/>
    <w:rsid w:val="00206BED"/>
    <w:rsid w:val="002113C6"/>
    <w:rsid w:val="002133B6"/>
    <w:rsid w:val="00213830"/>
    <w:rsid w:val="002171D9"/>
    <w:rsid w:val="00221345"/>
    <w:rsid w:val="00222716"/>
    <w:rsid w:val="0023716F"/>
    <w:rsid w:val="00240FFB"/>
    <w:rsid w:val="002411BF"/>
    <w:rsid w:val="00243C02"/>
    <w:rsid w:val="00247433"/>
    <w:rsid w:val="002508B7"/>
    <w:rsid w:val="00257982"/>
    <w:rsid w:val="00265C75"/>
    <w:rsid w:val="00273123"/>
    <w:rsid w:val="002734F1"/>
    <w:rsid w:val="00273ED7"/>
    <w:rsid w:val="0028026C"/>
    <w:rsid w:val="002A237B"/>
    <w:rsid w:val="002A3119"/>
    <w:rsid w:val="002A59B6"/>
    <w:rsid w:val="002A6F1E"/>
    <w:rsid w:val="002A7F69"/>
    <w:rsid w:val="002B12F0"/>
    <w:rsid w:val="002D6CF8"/>
    <w:rsid w:val="002E269E"/>
    <w:rsid w:val="002E3BAC"/>
    <w:rsid w:val="002E420B"/>
    <w:rsid w:val="002F33E0"/>
    <w:rsid w:val="002F5884"/>
    <w:rsid w:val="00302832"/>
    <w:rsid w:val="0030381D"/>
    <w:rsid w:val="003278F4"/>
    <w:rsid w:val="00327923"/>
    <w:rsid w:val="00330467"/>
    <w:rsid w:val="00331216"/>
    <w:rsid w:val="00333F6F"/>
    <w:rsid w:val="00334363"/>
    <w:rsid w:val="003400F1"/>
    <w:rsid w:val="00340D94"/>
    <w:rsid w:val="00346FC5"/>
    <w:rsid w:val="00350404"/>
    <w:rsid w:val="00351803"/>
    <w:rsid w:val="003544EA"/>
    <w:rsid w:val="00364840"/>
    <w:rsid w:val="00365129"/>
    <w:rsid w:val="00365193"/>
    <w:rsid w:val="00367337"/>
    <w:rsid w:val="00375373"/>
    <w:rsid w:val="003837D3"/>
    <w:rsid w:val="00385532"/>
    <w:rsid w:val="00391548"/>
    <w:rsid w:val="00394925"/>
    <w:rsid w:val="003A22C9"/>
    <w:rsid w:val="003A26EF"/>
    <w:rsid w:val="003A369E"/>
    <w:rsid w:val="003B037B"/>
    <w:rsid w:val="003B1107"/>
    <w:rsid w:val="003B422F"/>
    <w:rsid w:val="003B68B3"/>
    <w:rsid w:val="003C091C"/>
    <w:rsid w:val="003C0E19"/>
    <w:rsid w:val="003C362E"/>
    <w:rsid w:val="003D34AD"/>
    <w:rsid w:val="003D356C"/>
    <w:rsid w:val="003D7AB4"/>
    <w:rsid w:val="003E1BC1"/>
    <w:rsid w:val="003E2503"/>
    <w:rsid w:val="003E4254"/>
    <w:rsid w:val="003E7EC1"/>
    <w:rsid w:val="003F4379"/>
    <w:rsid w:val="003F5AB4"/>
    <w:rsid w:val="004022FB"/>
    <w:rsid w:val="00415058"/>
    <w:rsid w:val="00416060"/>
    <w:rsid w:val="00416AA0"/>
    <w:rsid w:val="00421E28"/>
    <w:rsid w:val="00423314"/>
    <w:rsid w:val="004268DD"/>
    <w:rsid w:val="00431B49"/>
    <w:rsid w:val="00441B0F"/>
    <w:rsid w:val="00443668"/>
    <w:rsid w:val="004515AA"/>
    <w:rsid w:val="004516D5"/>
    <w:rsid w:val="00451EC6"/>
    <w:rsid w:val="00463F06"/>
    <w:rsid w:val="00467BF9"/>
    <w:rsid w:val="0047389E"/>
    <w:rsid w:val="00480DCE"/>
    <w:rsid w:val="00481FFA"/>
    <w:rsid w:val="00484B6C"/>
    <w:rsid w:val="00487055"/>
    <w:rsid w:val="00487099"/>
    <w:rsid w:val="00492E94"/>
    <w:rsid w:val="00493B7E"/>
    <w:rsid w:val="004940FB"/>
    <w:rsid w:val="00496B54"/>
    <w:rsid w:val="004A439F"/>
    <w:rsid w:val="004B3CEE"/>
    <w:rsid w:val="004C3F29"/>
    <w:rsid w:val="004C6D1E"/>
    <w:rsid w:val="004C766E"/>
    <w:rsid w:val="004D01C6"/>
    <w:rsid w:val="004D4B55"/>
    <w:rsid w:val="004E5CCD"/>
    <w:rsid w:val="004F2290"/>
    <w:rsid w:val="004F42B7"/>
    <w:rsid w:val="00500454"/>
    <w:rsid w:val="00501094"/>
    <w:rsid w:val="00503F97"/>
    <w:rsid w:val="00510F62"/>
    <w:rsid w:val="00512C31"/>
    <w:rsid w:val="00512FB4"/>
    <w:rsid w:val="0052669D"/>
    <w:rsid w:val="00526839"/>
    <w:rsid w:val="0052737B"/>
    <w:rsid w:val="0052759D"/>
    <w:rsid w:val="00527BA9"/>
    <w:rsid w:val="00534847"/>
    <w:rsid w:val="00534975"/>
    <w:rsid w:val="00534DB1"/>
    <w:rsid w:val="00544C50"/>
    <w:rsid w:val="0056052E"/>
    <w:rsid w:val="00561AB2"/>
    <w:rsid w:val="00561FF5"/>
    <w:rsid w:val="0056264E"/>
    <w:rsid w:val="00562875"/>
    <w:rsid w:val="005700F1"/>
    <w:rsid w:val="0057397B"/>
    <w:rsid w:val="00573AC1"/>
    <w:rsid w:val="0057426C"/>
    <w:rsid w:val="00575675"/>
    <w:rsid w:val="0057731B"/>
    <w:rsid w:val="005831C6"/>
    <w:rsid w:val="00587117"/>
    <w:rsid w:val="0059415A"/>
    <w:rsid w:val="00597A6F"/>
    <w:rsid w:val="005A3FC7"/>
    <w:rsid w:val="005B0D14"/>
    <w:rsid w:val="005B3987"/>
    <w:rsid w:val="005C65DC"/>
    <w:rsid w:val="005C75D8"/>
    <w:rsid w:val="005D2E05"/>
    <w:rsid w:val="005D3ABB"/>
    <w:rsid w:val="005D3ECF"/>
    <w:rsid w:val="005D4AA6"/>
    <w:rsid w:val="005D686A"/>
    <w:rsid w:val="005D7FD3"/>
    <w:rsid w:val="005E1C80"/>
    <w:rsid w:val="005E4C81"/>
    <w:rsid w:val="005E7962"/>
    <w:rsid w:val="005F2306"/>
    <w:rsid w:val="005F4A51"/>
    <w:rsid w:val="00600E9D"/>
    <w:rsid w:val="00602A5F"/>
    <w:rsid w:val="00603240"/>
    <w:rsid w:val="006164B2"/>
    <w:rsid w:val="00620231"/>
    <w:rsid w:val="00620948"/>
    <w:rsid w:val="00623BA9"/>
    <w:rsid w:val="006422C8"/>
    <w:rsid w:val="0064269E"/>
    <w:rsid w:val="00643FC9"/>
    <w:rsid w:val="006503F2"/>
    <w:rsid w:val="00652E49"/>
    <w:rsid w:val="0065380E"/>
    <w:rsid w:val="00657D66"/>
    <w:rsid w:val="0066278F"/>
    <w:rsid w:val="006647A8"/>
    <w:rsid w:val="00664EFF"/>
    <w:rsid w:val="00664F81"/>
    <w:rsid w:val="00665AD6"/>
    <w:rsid w:val="00672AA8"/>
    <w:rsid w:val="0067372B"/>
    <w:rsid w:val="006759BE"/>
    <w:rsid w:val="00680D45"/>
    <w:rsid w:val="006818A0"/>
    <w:rsid w:val="00681B31"/>
    <w:rsid w:val="00685F46"/>
    <w:rsid w:val="00686EB0"/>
    <w:rsid w:val="00692101"/>
    <w:rsid w:val="0069222D"/>
    <w:rsid w:val="0069263C"/>
    <w:rsid w:val="00694F9D"/>
    <w:rsid w:val="0069547A"/>
    <w:rsid w:val="006A07AC"/>
    <w:rsid w:val="006A2870"/>
    <w:rsid w:val="006A50B6"/>
    <w:rsid w:val="006A7583"/>
    <w:rsid w:val="006A76F7"/>
    <w:rsid w:val="006B0406"/>
    <w:rsid w:val="006B1608"/>
    <w:rsid w:val="006B403C"/>
    <w:rsid w:val="006B4B30"/>
    <w:rsid w:val="006B7206"/>
    <w:rsid w:val="006C2CDE"/>
    <w:rsid w:val="006C2FEB"/>
    <w:rsid w:val="006C4539"/>
    <w:rsid w:val="006D0EBB"/>
    <w:rsid w:val="006E2F00"/>
    <w:rsid w:val="006F163E"/>
    <w:rsid w:val="006F5C3E"/>
    <w:rsid w:val="007030B7"/>
    <w:rsid w:val="007038A9"/>
    <w:rsid w:val="00705AD4"/>
    <w:rsid w:val="00706830"/>
    <w:rsid w:val="007171BE"/>
    <w:rsid w:val="00717200"/>
    <w:rsid w:val="007172CB"/>
    <w:rsid w:val="00722DE1"/>
    <w:rsid w:val="00731E5F"/>
    <w:rsid w:val="0073442B"/>
    <w:rsid w:val="007360E6"/>
    <w:rsid w:val="00742AEB"/>
    <w:rsid w:val="00742FED"/>
    <w:rsid w:val="00745B01"/>
    <w:rsid w:val="00747F39"/>
    <w:rsid w:val="00750C08"/>
    <w:rsid w:val="00751F95"/>
    <w:rsid w:val="00755123"/>
    <w:rsid w:val="00755A21"/>
    <w:rsid w:val="00766A33"/>
    <w:rsid w:val="007709C9"/>
    <w:rsid w:val="00777783"/>
    <w:rsid w:val="007804E3"/>
    <w:rsid w:val="00780579"/>
    <w:rsid w:val="00787214"/>
    <w:rsid w:val="00791791"/>
    <w:rsid w:val="007A0A3A"/>
    <w:rsid w:val="007A1EF4"/>
    <w:rsid w:val="007A42A3"/>
    <w:rsid w:val="007A5944"/>
    <w:rsid w:val="007A6332"/>
    <w:rsid w:val="007A6A53"/>
    <w:rsid w:val="007A6B3D"/>
    <w:rsid w:val="007B240C"/>
    <w:rsid w:val="007C447A"/>
    <w:rsid w:val="007C6937"/>
    <w:rsid w:val="007D23D3"/>
    <w:rsid w:val="007D61D7"/>
    <w:rsid w:val="007D6A67"/>
    <w:rsid w:val="007D6F19"/>
    <w:rsid w:val="007E6816"/>
    <w:rsid w:val="007E6BA6"/>
    <w:rsid w:val="007F0626"/>
    <w:rsid w:val="007F6F45"/>
    <w:rsid w:val="007F6F52"/>
    <w:rsid w:val="007F7808"/>
    <w:rsid w:val="00802BD5"/>
    <w:rsid w:val="00803568"/>
    <w:rsid w:val="00803621"/>
    <w:rsid w:val="00811A3C"/>
    <w:rsid w:val="008152A8"/>
    <w:rsid w:val="0082288F"/>
    <w:rsid w:val="00831141"/>
    <w:rsid w:val="0083271E"/>
    <w:rsid w:val="00832A8D"/>
    <w:rsid w:val="008341F2"/>
    <w:rsid w:val="00834272"/>
    <w:rsid w:val="008345FA"/>
    <w:rsid w:val="00834651"/>
    <w:rsid w:val="0083564F"/>
    <w:rsid w:val="00837BCB"/>
    <w:rsid w:val="00846480"/>
    <w:rsid w:val="008537F2"/>
    <w:rsid w:val="00863F9D"/>
    <w:rsid w:val="00873D7B"/>
    <w:rsid w:val="00880119"/>
    <w:rsid w:val="00883415"/>
    <w:rsid w:val="00890E90"/>
    <w:rsid w:val="008927F3"/>
    <w:rsid w:val="00893B27"/>
    <w:rsid w:val="008A0E0B"/>
    <w:rsid w:val="008A5AB7"/>
    <w:rsid w:val="008B3514"/>
    <w:rsid w:val="008B7F26"/>
    <w:rsid w:val="008C4935"/>
    <w:rsid w:val="008C5016"/>
    <w:rsid w:val="008C5D1E"/>
    <w:rsid w:val="008D116C"/>
    <w:rsid w:val="008D2A5F"/>
    <w:rsid w:val="008E00C4"/>
    <w:rsid w:val="008E7D77"/>
    <w:rsid w:val="008F17BD"/>
    <w:rsid w:val="009020CC"/>
    <w:rsid w:val="00903D3C"/>
    <w:rsid w:val="0090711E"/>
    <w:rsid w:val="0091059B"/>
    <w:rsid w:val="00910C1F"/>
    <w:rsid w:val="0091429E"/>
    <w:rsid w:val="009147B6"/>
    <w:rsid w:val="0091583E"/>
    <w:rsid w:val="00915E6B"/>
    <w:rsid w:val="00930117"/>
    <w:rsid w:val="00930748"/>
    <w:rsid w:val="009314DE"/>
    <w:rsid w:val="00942720"/>
    <w:rsid w:val="00942CA4"/>
    <w:rsid w:val="00943238"/>
    <w:rsid w:val="00954863"/>
    <w:rsid w:val="00955830"/>
    <w:rsid w:val="00957F11"/>
    <w:rsid w:val="00965DC4"/>
    <w:rsid w:val="00970252"/>
    <w:rsid w:val="00974DE9"/>
    <w:rsid w:val="00974FED"/>
    <w:rsid w:val="009750D2"/>
    <w:rsid w:val="00981426"/>
    <w:rsid w:val="0098235D"/>
    <w:rsid w:val="0098422C"/>
    <w:rsid w:val="0098674F"/>
    <w:rsid w:val="00994E24"/>
    <w:rsid w:val="00995463"/>
    <w:rsid w:val="009971BB"/>
    <w:rsid w:val="009A3A33"/>
    <w:rsid w:val="009A447B"/>
    <w:rsid w:val="009B335F"/>
    <w:rsid w:val="009B40F8"/>
    <w:rsid w:val="009B4256"/>
    <w:rsid w:val="009C3A8B"/>
    <w:rsid w:val="009C539B"/>
    <w:rsid w:val="009C7B45"/>
    <w:rsid w:val="009D3E8B"/>
    <w:rsid w:val="009E30BC"/>
    <w:rsid w:val="009E45D1"/>
    <w:rsid w:val="009E4D16"/>
    <w:rsid w:val="009E7785"/>
    <w:rsid w:val="009F1C55"/>
    <w:rsid w:val="009F2E55"/>
    <w:rsid w:val="009F3D23"/>
    <w:rsid w:val="009F502B"/>
    <w:rsid w:val="009F79A8"/>
    <w:rsid w:val="00A00116"/>
    <w:rsid w:val="00A0036F"/>
    <w:rsid w:val="00A01CD2"/>
    <w:rsid w:val="00A043A2"/>
    <w:rsid w:val="00A077D7"/>
    <w:rsid w:val="00A119C6"/>
    <w:rsid w:val="00A13D40"/>
    <w:rsid w:val="00A14F67"/>
    <w:rsid w:val="00A217C6"/>
    <w:rsid w:val="00A21E56"/>
    <w:rsid w:val="00A25C82"/>
    <w:rsid w:val="00A27782"/>
    <w:rsid w:val="00A27E6D"/>
    <w:rsid w:val="00A31725"/>
    <w:rsid w:val="00A36B30"/>
    <w:rsid w:val="00A36CF5"/>
    <w:rsid w:val="00A37018"/>
    <w:rsid w:val="00A42BEC"/>
    <w:rsid w:val="00A506E4"/>
    <w:rsid w:val="00A519E8"/>
    <w:rsid w:val="00A55D57"/>
    <w:rsid w:val="00A5700F"/>
    <w:rsid w:val="00A570CA"/>
    <w:rsid w:val="00A63703"/>
    <w:rsid w:val="00A649A9"/>
    <w:rsid w:val="00A654C0"/>
    <w:rsid w:val="00A70A7E"/>
    <w:rsid w:val="00A71D65"/>
    <w:rsid w:val="00A72F20"/>
    <w:rsid w:val="00A73DF3"/>
    <w:rsid w:val="00A7648C"/>
    <w:rsid w:val="00A76F0D"/>
    <w:rsid w:val="00A81722"/>
    <w:rsid w:val="00A81A25"/>
    <w:rsid w:val="00A92183"/>
    <w:rsid w:val="00A92560"/>
    <w:rsid w:val="00A92789"/>
    <w:rsid w:val="00A943E8"/>
    <w:rsid w:val="00A97ABC"/>
    <w:rsid w:val="00A97DC3"/>
    <w:rsid w:val="00AA41D7"/>
    <w:rsid w:val="00AA5E00"/>
    <w:rsid w:val="00AA6745"/>
    <w:rsid w:val="00AA796E"/>
    <w:rsid w:val="00AB385B"/>
    <w:rsid w:val="00AB38B0"/>
    <w:rsid w:val="00AB469B"/>
    <w:rsid w:val="00AB6D22"/>
    <w:rsid w:val="00AC1131"/>
    <w:rsid w:val="00AC22C2"/>
    <w:rsid w:val="00AC4EA1"/>
    <w:rsid w:val="00AD1B4C"/>
    <w:rsid w:val="00AD3173"/>
    <w:rsid w:val="00AD61F2"/>
    <w:rsid w:val="00AE0D09"/>
    <w:rsid w:val="00AE2920"/>
    <w:rsid w:val="00AE6E07"/>
    <w:rsid w:val="00AE72D8"/>
    <w:rsid w:val="00AE7BB8"/>
    <w:rsid w:val="00AF323E"/>
    <w:rsid w:val="00AF3F3B"/>
    <w:rsid w:val="00B03912"/>
    <w:rsid w:val="00B12ADE"/>
    <w:rsid w:val="00B15FDA"/>
    <w:rsid w:val="00B17AF9"/>
    <w:rsid w:val="00B23E4E"/>
    <w:rsid w:val="00B2465C"/>
    <w:rsid w:val="00B24B1B"/>
    <w:rsid w:val="00B270CB"/>
    <w:rsid w:val="00B3772F"/>
    <w:rsid w:val="00B429ED"/>
    <w:rsid w:val="00B42A03"/>
    <w:rsid w:val="00B45F71"/>
    <w:rsid w:val="00B46FD5"/>
    <w:rsid w:val="00B5329C"/>
    <w:rsid w:val="00B53339"/>
    <w:rsid w:val="00B71239"/>
    <w:rsid w:val="00B73014"/>
    <w:rsid w:val="00B73992"/>
    <w:rsid w:val="00B7564E"/>
    <w:rsid w:val="00B763BC"/>
    <w:rsid w:val="00B76A0A"/>
    <w:rsid w:val="00B77FAF"/>
    <w:rsid w:val="00B90135"/>
    <w:rsid w:val="00B912FC"/>
    <w:rsid w:val="00B927F6"/>
    <w:rsid w:val="00B97581"/>
    <w:rsid w:val="00BA1E0C"/>
    <w:rsid w:val="00BA7FA6"/>
    <w:rsid w:val="00BB43FC"/>
    <w:rsid w:val="00BB535F"/>
    <w:rsid w:val="00BC1496"/>
    <w:rsid w:val="00BC34CF"/>
    <w:rsid w:val="00BC5855"/>
    <w:rsid w:val="00BC5D91"/>
    <w:rsid w:val="00BD1FB9"/>
    <w:rsid w:val="00BD5249"/>
    <w:rsid w:val="00BE1DE2"/>
    <w:rsid w:val="00BF4FEF"/>
    <w:rsid w:val="00BF6032"/>
    <w:rsid w:val="00BF7C01"/>
    <w:rsid w:val="00C05219"/>
    <w:rsid w:val="00C07F4A"/>
    <w:rsid w:val="00C120D3"/>
    <w:rsid w:val="00C13B17"/>
    <w:rsid w:val="00C21840"/>
    <w:rsid w:val="00C27060"/>
    <w:rsid w:val="00C32EAA"/>
    <w:rsid w:val="00C347D4"/>
    <w:rsid w:val="00C3511D"/>
    <w:rsid w:val="00C3685D"/>
    <w:rsid w:val="00C3695A"/>
    <w:rsid w:val="00C37551"/>
    <w:rsid w:val="00C43089"/>
    <w:rsid w:val="00C52936"/>
    <w:rsid w:val="00C53101"/>
    <w:rsid w:val="00C5683E"/>
    <w:rsid w:val="00C7318C"/>
    <w:rsid w:val="00C75AFD"/>
    <w:rsid w:val="00C76494"/>
    <w:rsid w:val="00C83D53"/>
    <w:rsid w:val="00C85106"/>
    <w:rsid w:val="00C96372"/>
    <w:rsid w:val="00C97475"/>
    <w:rsid w:val="00C97FB6"/>
    <w:rsid w:val="00CA0E76"/>
    <w:rsid w:val="00CA19CD"/>
    <w:rsid w:val="00CB2ED7"/>
    <w:rsid w:val="00CB304B"/>
    <w:rsid w:val="00CC1070"/>
    <w:rsid w:val="00CC3706"/>
    <w:rsid w:val="00CC497A"/>
    <w:rsid w:val="00CC6322"/>
    <w:rsid w:val="00CD2FD2"/>
    <w:rsid w:val="00CD405F"/>
    <w:rsid w:val="00CE0E6C"/>
    <w:rsid w:val="00CE5537"/>
    <w:rsid w:val="00CE7409"/>
    <w:rsid w:val="00CF17EB"/>
    <w:rsid w:val="00CF18F1"/>
    <w:rsid w:val="00CF1C7B"/>
    <w:rsid w:val="00CF4104"/>
    <w:rsid w:val="00CF42A3"/>
    <w:rsid w:val="00CF75EF"/>
    <w:rsid w:val="00D00D33"/>
    <w:rsid w:val="00D0297B"/>
    <w:rsid w:val="00D12D4B"/>
    <w:rsid w:val="00D13485"/>
    <w:rsid w:val="00D15AF3"/>
    <w:rsid w:val="00D16B5A"/>
    <w:rsid w:val="00D217A4"/>
    <w:rsid w:val="00D240FA"/>
    <w:rsid w:val="00D26DAD"/>
    <w:rsid w:val="00D32C70"/>
    <w:rsid w:val="00D3798B"/>
    <w:rsid w:val="00D37E0C"/>
    <w:rsid w:val="00D40DA9"/>
    <w:rsid w:val="00D444AC"/>
    <w:rsid w:val="00D5733D"/>
    <w:rsid w:val="00D63BE5"/>
    <w:rsid w:val="00D66189"/>
    <w:rsid w:val="00D70FF0"/>
    <w:rsid w:val="00D71D7D"/>
    <w:rsid w:val="00D720C1"/>
    <w:rsid w:val="00D72CA8"/>
    <w:rsid w:val="00D73826"/>
    <w:rsid w:val="00D7461F"/>
    <w:rsid w:val="00D8012B"/>
    <w:rsid w:val="00D878F8"/>
    <w:rsid w:val="00D87A57"/>
    <w:rsid w:val="00D939BF"/>
    <w:rsid w:val="00D93E04"/>
    <w:rsid w:val="00DA0994"/>
    <w:rsid w:val="00DA3CB4"/>
    <w:rsid w:val="00DA50C1"/>
    <w:rsid w:val="00DB260D"/>
    <w:rsid w:val="00DB5D32"/>
    <w:rsid w:val="00DC0CFC"/>
    <w:rsid w:val="00DC521C"/>
    <w:rsid w:val="00DD3DA4"/>
    <w:rsid w:val="00DD64D3"/>
    <w:rsid w:val="00DE12EB"/>
    <w:rsid w:val="00DE2F36"/>
    <w:rsid w:val="00DE5D49"/>
    <w:rsid w:val="00DE6486"/>
    <w:rsid w:val="00DF1581"/>
    <w:rsid w:val="00E006F8"/>
    <w:rsid w:val="00E024C9"/>
    <w:rsid w:val="00E02F4B"/>
    <w:rsid w:val="00E0312F"/>
    <w:rsid w:val="00E03283"/>
    <w:rsid w:val="00E057DF"/>
    <w:rsid w:val="00E162F1"/>
    <w:rsid w:val="00E16FB4"/>
    <w:rsid w:val="00E209F2"/>
    <w:rsid w:val="00E238BD"/>
    <w:rsid w:val="00E2393C"/>
    <w:rsid w:val="00E25906"/>
    <w:rsid w:val="00E31639"/>
    <w:rsid w:val="00E349DD"/>
    <w:rsid w:val="00E37E45"/>
    <w:rsid w:val="00E400E5"/>
    <w:rsid w:val="00E42478"/>
    <w:rsid w:val="00E42735"/>
    <w:rsid w:val="00E51EC7"/>
    <w:rsid w:val="00E52E2C"/>
    <w:rsid w:val="00E60CB3"/>
    <w:rsid w:val="00E70025"/>
    <w:rsid w:val="00E8176B"/>
    <w:rsid w:val="00E91301"/>
    <w:rsid w:val="00E91FF7"/>
    <w:rsid w:val="00EA166E"/>
    <w:rsid w:val="00EA2651"/>
    <w:rsid w:val="00EA7111"/>
    <w:rsid w:val="00EA7BDD"/>
    <w:rsid w:val="00EB085C"/>
    <w:rsid w:val="00EB0D46"/>
    <w:rsid w:val="00EB0DD9"/>
    <w:rsid w:val="00EB3D0E"/>
    <w:rsid w:val="00EB54C7"/>
    <w:rsid w:val="00EB66B1"/>
    <w:rsid w:val="00EC78A9"/>
    <w:rsid w:val="00ED0437"/>
    <w:rsid w:val="00ED25CF"/>
    <w:rsid w:val="00ED4CF4"/>
    <w:rsid w:val="00ED6A68"/>
    <w:rsid w:val="00EF2CD0"/>
    <w:rsid w:val="00EF3CB6"/>
    <w:rsid w:val="00EF44C3"/>
    <w:rsid w:val="00EF465B"/>
    <w:rsid w:val="00EF4AA5"/>
    <w:rsid w:val="00EF50C8"/>
    <w:rsid w:val="00F02691"/>
    <w:rsid w:val="00F04502"/>
    <w:rsid w:val="00F04F10"/>
    <w:rsid w:val="00F06936"/>
    <w:rsid w:val="00F129E5"/>
    <w:rsid w:val="00F1548D"/>
    <w:rsid w:val="00F229C0"/>
    <w:rsid w:val="00F25BB7"/>
    <w:rsid w:val="00F32CF0"/>
    <w:rsid w:val="00F33FCD"/>
    <w:rsid w:val="00F340DC"/>
    <w:rsid w:val="00F34597"/>
    <w:rsid w:val="00F367F1"/>
    <w:rsid w:val="00F40CDC"/>
    <w:rsid w:val="00F419B2"/>
    <w:rsid w:val="00F42B76"/>
    <w:rsid w:val="00F433A4"/>
    <w:rsid w:val="00F44CD5"/>
    <w:rsid w:val="00F461D1"/>
    <w:rsid w:val="00F46384"/>
    <w:rsid w:val="00F52EED"/>
    <w:rsid w:val="00F6484A"/>
    <w:rsid w:val="00F6682B"/>
    <w:rsid w:val="00F66EB1"/>
    <w:rsid w:val="00F6704F"/>
    <w:rsid w:val="00F72C55"/>
    <w:rsid w:val="00F74F21"/>
    <w:rsid w:val="00F80F73"/>
    <w:rsid w:val="00F90497"/>
    <w:rsid w:val="00F941DA"/>
    <w:rsid w:val="00FA0CC5"/>
    <w:rsid w:val="00FA1619"/>
    <w:rsid w:val="00FA216D"/>
    <w:rsid w:val="00FA5238"/>
    <w:rsid w:val="00FA5809"/>
    <w:rsid w:val="00FB011E"/>
    <w:rsid w:val="00FB2866"/>
    <w:rsid w:val="00FB5F8F"/>
    <w:rsid w:val="00FB652F"/>
    <w:rsid w:val="00FD1B06"/>
    <w:rsid w:val="00FD4CE7"/>
    <w:rsid w:val="00FD69F3"/>
    <w:rsid w:val="00FE1B66"/>
    <w:rsid w:val="00FE24FC"/>
    <w:rsid w:val="00FE6E4F"/>
    <w:rsid w:val="00FF0B66"/>
    <w:rsid w:val="00FF6C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73B006"/>
  <w15:docId w15:val="{7F1A3F59-02D5-4C4A-AC4B-C44AE516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323E"/>
    <w:pPr>
      <w:spacing w:after="0" w:line="240" w:lineRule="auto"/>
    </w:pPr>
  </w:style>
  <w:style w:type="paragraph" w:styleId="Heading1">
    <w:name w:val="heading 1"/>
    <w:basedOn w:val="Normal"/>
    <w:next w:val="Normal"/>
    <w:link w:val="Heading1Char"/>
    <w:autoRedefine/>
    <w:uiPriority w:val="9"/>
    <w:qFormat/>
    <w:rsid w:val="00CF1C7B"/>
    <w:pPr>
      <w:keepNext/>
      <w:keepLines/>
      <w:pageBreakBefore/>
      <w:numPr>
        <w:numId w:val="12"/>
      </w:numPr>
      <w:ind w:left="567" w:hanging="567"/>
      <w:outlineLvl w:val="0"/>
    </w:pPr>
    <w:rPr>
      <w:rFonts w:eastAsiaTheme="majorEastAsia"/>
      <w:b/>
      <w:bCs/>
      <w:szCs w:val="28"/>
    </w:rPr>
  </w:style>
  <w:style w:type="paragraph" w:styleId="Heading2">
    <w:name w:val="heading 2"/>
    <w:basedOn w:val="Normal"/>
    <w:next w:val="Normal"/>
    <w:link w:val="Heading2Char"/>
    <w:autoRedefine/>
    <w:uiPriority w:val="9"/>
    <w:unhideWhenUsed/>
    <w:qFormat/>
    <w:rsid w:val="00CB2ED7"/>
    <w:pPr>
      <w:keepNext/>
      <w:keepLines/>
      <w:numPr>
        <w:ilvl w:val="1"/>
        <w:numId w:val="12"/>
      </w:numPr>
      <w:outlineLvl w:val="1"/>
    </w:pPr>
    <w:rPr>
      <w:rFonts w:eastAsiaTheme="majorEastAsia"/>
      <w:b/>
      <w:bCs/>
    </w:rPr>
  </w:style>
  <w:style w:type="paragraph" w:styleId="Heading3">
    <w:name w:val="heading 3"/>
    <w:basedOn w:val="Normal"/>
    <w:next w:val="Normal"/>
    <w:link w:val="Heading3Char"/>
    <w:autoRedefine/>
    <w:uiPriority w:val="9"/>
    <w:unhideWhenUsed/>
    <w:qFormat/>
    <w:rsid w:val="009F502B"/>
    <w:pPr>
      <w:keepNext/>
      <w:keepLines/>
      <w:numPr>
        <w:ilvl w:val="2"/>
        <w:numId w:val="12"/>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12"/>
      </w:numPr>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12"/>
      </w:numPr>
      <w:spacing w:before="240" w:after="12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12"/>
      </w:numPr>
      <w:spacing w:before="240" w:after="12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12"/>
      </w:numPr>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12"/>
      </w:numPr>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12"/>
      </w:numPr>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CF1C7B"/>
    <w:rPr>
      <w:rFonts w:eastAsiaTheme="majorEastAsia"/>
      <w:b/>
      <w:bCs/>
      <w:szCs w:val="28"/>
    </w:rPr>
  </w:style>
  <w:style w:type="character" w:customStyle="1" w:styleId="Heading2Char">
    <w:name w:val="Heading 2 Char"/>
    <w:basedOn w:val="DefaultParagraphFont"/>
    <w:link w:val="Heading2"/>
    <w:uiPriority w:val="9"/>
    <w:rsid w:val="00CB2ED7"/>
    <w:rPr>
      <w:rFonts w:eastAsiaTheme="majorEastAsia"/>
      <w:b/>
      <w:bCs/>
    </w:rPr>
  </w:style>
  <w:style w:type="character" w:customStyle="1" w:styleId="Heading3Char">
    <w:name w:val="Heading 3 Char"/>
    <w:basedOn w:val="DefaultParagraphFont"/>
    <w:link w:val="Heading3"/>
    <w:uiPriority w:val="9"/>
    <w:rsid w:val="009F502B"/>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Texto"/>
    <w:basedOn w:val="Normal"/>
    <w:link w:val="FootnoteTextChar"/>
    <w:uiPriority w:val="99"/>
    <w:unhideWhenUsed/>
    <w:rsid w:val="0013277C"/>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13277C"/>
    <w:rPr>
      <w:sz w:val="20"/>
      <w:szCs w:val="20"/>
    </w:rPr>
  </w:style>
  <w:style w:type="character" w:styleId="FootnoteReference">
    <w:name w:val="footnote reference"/>
    <w:aliases w:val="Footnote Reference (Alt+R)"/>
    <w:basedOn w:val="DefaultParagraphFont"/>
    <w:uiPriority w:val="99"/>
    <w:unhideWhenUsed/>
    <w:rsid w:val="0013277C"/>
    <w:rPr>
      <w:vertAlign w:val="superscript"/>
    </w:rPr>
  </w:style>
  <w:style w:type="numbering" w:customStyle="1" w:styleId="Style1">
    <w:name w:val="Style1"/>
    <w:uiPriority w:val="99"/>
    <w:rsid w:val="00365193"/>
    <w:pPr>
      <w:numPr>
        <w:numId w:val="3"/>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5D686A"/>
    <w:pPr>
      <w:ind w:left="567" w:hanging="567"/>
    </w:pPr>
  </w:style>
  <w:style w:type="paragraph" w:styleId="TOC2">
    <w:name w:val="toc 2"/>
    <w:basedOn w:val="Normal"/>
    <w:next w:val="Normal"/>
    <w:autoRedefine/>
    <w:uiPriority w:val="39"/>
    <w:unhideWhenUsed/>
    <w:rsid w:val="005D686A"/>
    <w:pPr>
      <w:ind w:left="1134" w:hanging="567"/>
    </w:pPr>
  </w:style>
  <w:style w:type="paragraph" w:styleId="TOC3">
    <w:name w:val="toc 3"/>
    <w:basedOn w:val="Normal"/>
    <w:next w:val="Normal"/>
    <w:autoRedefine/>
    <w:uiPriority w:val="39"/>
    <w:unhideWhenUsed/>
    <w:rsid w:val="005D686A"/>
    <w:pPr>
      <w:ind w:left="1985" w:hanging="851"/>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pPr>
      <w:spacing w:after="120"/>
    </w:pPr>
    <w:rPr>
      <w:i/>
      <w:sz w:val="20"/>
    </w:rPr>
  </w:style>
  <w:style w:type="character" w:customStyle="1" w:styleId="Un-numberedsubheadingChar">
    <w:name w:val="Un-numbered subheading Char"/>
    <w:basedOn w:val="BodyTextChar"/>
    <w:link w:val="Un-numberedsubheading"/>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34"/>
    <w:qFormat/>
    <w:rsid w:val="00BC5855"/>
    <w:pPr>
      <w:ind w:left="720"/>
      <w:contextualSpacing/>
    </w:pPr>
  </w:style>
  <w:style w:type="paragraph" w:customStyle="1" w:styleId="Default">
    <w:name w:val="Default"/>
    <w:rsid w:val="000F752C"/>
    <w:pPr>
      <w:autoSpaceDE w:val="0"/>
      <w:autoSpaceDN w:val="0"/>
      <w:adjustRightInd w:val="0"/>
      <w:spacing w:after="0" w:line="240" w:lineRule="auto"/>
    </w:pPr>
    <w:rPr>
      <w:rFonts w:ascii="Calibri" w:hAnsi="Calibri" w:cs="Calibri"/>
      <w:color w:val="000000"/>
      <w:lang w:val="hu-HU"/>
    </w:rPr>
  </w:style>
  <w:style w:type="character" w:styleId="HTMLCite">
    <w:name w:val="HTML Cite"/>
    <w:basedOn w:val="DefaultParagraphFont"/>
    <w:uiPriority w:val="99"/>
    <w:semiHidden/>
    <w:unhideWhenUsed/>
    <w:rsid w:val="000F752C"/>
    <w:rPr>
      <w:i/>
      <w:iCs/>
    </w:rPr>
  </w:style>
  <w:style w:type="character" w:customStyle="1" w:styleId="highlight">
    <w:name w:val="highlight"/>
    <w:basedOn w:val="DefaultParagraphFont"/>
    <w:rsid w:val="004C3F29"/>
  </w:style>
  <w:style w:type="paragraph" w:customStyle="1" w:styleId="bracm">
    <w:name w:val="ábra cím"/>
    <w:basedOn w:val="Normal"/>
    <w:link w:val="bracmChar"/>
    <w:uiPriority w:val="99"/>
    <w:rsid w:val="008D116C"/>
    <w:pPr>
      <w:keepNext/>
      <w:spacing w:line="276" w:lineRule="auto"/>
      <w:jc w:val="center"/>
    </w:pPr>
    <w:rPr>
      <w:rFonts w:ascii="Times New Roman" w:eastAsia="Calibri" w:hAnsi="Times New Roman" w:cs="Calibri"/>
      <w:b/>
      <w:bCs/>
      <w:sz w:val="22"/>
      <w:szCs w:val="22"/>
      <w:lang w:val="hu-HU"/>
    </w:rPr>
  </w:style>
  <w:style w:type="character" w:customStyle="1" w:styleId="bracmChar">
    <w:name w:val="ábra cím Char"/>
    <w:link w:val="bracm"/>
    <w:uiPriority w:val="99"/>
    <w:rsid w:val="008D116C"/>
    <w:rPr>
      <w:rFonts w:ascii="Times New Roman" w:eastAsia="Calibri" w:hAnsi="Times New Roman" w:cs="Calibri"/>
      <w:b/>
      <w:bCs/>
      <w:sz w:val="22"/>
      <w:szCs w:val="22"/>
      <w:lang w:val="hu-HU"/>
    </w:rPr>
  </w:style>
  <w:style w:type="paragraph" w:customStyle="1" w:styleId="Tblzatalcm">
    <w:name w:val="Táblázat alcím"/>
    <w:basedOn w:val="Normal"/>
    <w:link w:val="TblzatalcmChar"/>
    <w:uiPriority w:val="99"/>
    <w:rsid w:val="00E60CB3"/>
    <w:pPr>
      <w:keepNext/>
      <w:spacing w:line="276" w:lineRule="auto"/>
      <w:jc w:val="center"/>
    </w:pPr>
    <w:rPr>
      <w:rFonts w:ascii="Times New Roman" w:eastAsia="Calibri" w:hAnsi="Times New Roman" w:cs="Calibri"/>
      <w:i/>
      <w:iCs/>
      <w:sz w:val="20"/>
      <w:szCs w:val="20"/>
      <w:lang w:val="hu-HU" w:eastAsia="hu-HU"/>
    </w:rPr>
  </w:style>
  <w:style w:type="character" w:customStyle="1" w:styleId="TblzatalcmChar">
    <w:name w:val="Táblázat alcím Char"/>
    <w:link w:val="Tblzatalcm"/>
    <w:uiPriority w:val="99"/>
    <w:rsid w:val="00E60CB3"/>
    <w:rPr>
      <w:rFonts w:ascii="Times New Roman" w:eastAsia="Calibri" w:hAnsi="Times New Roman" w:cs="Calibri"/>
      <w:i/>
      <w:iCs/>
      <w:sz w:val="20"/>
      <w:szCs w:val="20"/>
      <w:lang w:val="hu-HU" w:eastAsia="hu-HU"/>
    </w:rPr>
  </w:style>
  <w:style w:type="table" w:customStyle="1" w:styleId="GridTable5Dark-Accent51">
    <w:name w:val="Grid Table 5 Dark - Accent 51"/>
    <w:basedOn w:val="TableNormal"/>
    <w:next w:val="GridTable5Dark-Accent5"/>
    <w:uiPriority w:val="50"/>
    <w:rsid w:val="00745B01"/>
    <w:pPr>
      <w:spacing w:after="0" w:line="240" w:lineRule="auto"/>
    </w:pPr>
    <w:rPr>
      <w:rFonts w:ascii="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5">
    <w:name w:val="Grid Table 5 Dark Accent 5"/>
    <w:basedOn w:val="TableNormal"/>
    <w:uiPriority w:val="50"/>
    <w:rsid w:val="00745B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1Light">
    <w:name w:val="Grid Table 1 Light"/>
    <w:basedOn w:val="TableNormal"/>
    <w:uiPriority w:val="46"/>
    <w:rsid w:val="00745B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45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8245">
      <w:bodyDiv w:val="1"/>
      <w:marLeft w:val="0"/>
      <w:marRight w:val="0"/>
      <w:marTop w:val="0"/>
      <w:marBottom w:val="0"/>
      <w:divBdr>
        <w:top w:val="none" w:sz="0" w:space="0" w:color="auto"/>
        <w:left w:val="none" w:sz="0" w:space="0" w:color="auto"/>
        <w:bottom w:val="none" w:sz="0" w:space="0" w:color="auto"/>
        <w:right w:val="none" w:sz="0" w:space="0" w:color="auto"/>
      </w:divBdr>
      <w:divsChild>
        <w:div w:id="852888001">
          <w:marLeft w:val="0"/>
          <w:marRight w:val="0"/>
          <w:marTop w:val="0"/>
          <w:marBottom w:val="0"/>
          <w:divBdr>
            <w:top w:val="none" w:sz="0" w:space="0" w:color="auto"/>
            <w:left w:val="none" w:sz="0" w:space="0" w:color="auto"/>
            <w:bottom w:val="none" w:sz="0" w:space="0" w:color="auto"/>
            <w:right w:val="none" w:sz="0" w:space="0" w:color="auto"/>
          </w:divBdr>
        </w:div>
        <w:div w:id="1148664891">
          <w:marLeft w:val="0"/>
          <w:marRight w:val="0"/>
          <w:marTop w:val="0"/>
          <w:marBottom w:val="0"/>
          <w:divBdr>
            <w:top w:val="none" w:sz="0" w:space="0" w:color="auto"/>
            <w:left w:val="none" w:sz="0" w:space="0" w:color="auto"/>
            <w:bottom w:val="none" w:sz="0" w:space="0" w:color="auto"/>
            <w:right w:val="none" w:sz="0" w:space="0" w:color="auto"/>
          </w:divBdr>
        </w:div>
        <w:div w:id="1110782257">
          <w:marLeft w:val="0"/>
          <w:marRight w:val="0"/>
          <w:marTop w:val="0"/>
          <w:marBottom w:val="0"/>
          <w:divBdr>
            <w:top w:val="none" w:sz="0" w:space="0" w:color="auto"/>
            <w:left w:val="none" w:sz="0" w:space="0" w:color="auto"/>
            <w:bottom w:val="none" w:sz="0" w:space="0" w:color="auto"/>
            <w:right w:val="none" w:sz="0" w:space="0" w:color="auto"/>
          </w:divBdr>
        </w:div>
        <w:div w:id="1190144539">
          <w:marLeft w:val="0"/>
          <w:marRight w:val="0"/>
          <w:marTop w:val="0"/>
          <w:marBottom w:val="0"/>
          <w:divBdr>
            <w:top w:val="none" w:sz="0" w:space="0" w:color="auto"/>
            <w:left w:val="none" w:sz="0" w:space="0" w:color="auto"/>
            <w:bottom w:val="none" w:sz="0" w:space="0" w:color="auto"/>
            <w:right w:val="none" w:sz="0" w:space="0" w:color="auto"/>
          </w:divBdr>
        </w:div>
        <w:div w:id="1694064373">
          <w:marLeft w:val="0"/>
          <w:marRight w:val="0"/>
          <w:marTop w:val="0"/>
          <w:marBottom w:val="0"/>
          <w:divBdr>
            <w:top w:val="none" w:sz="0" w:space="0" w:color="auto"/>
            <w:left w:val="none" w:sz="0" w:space="0" w:color="auto"/>
            <w:bottom w:val="none" w:sz="0" w:space="0" w:color="auto"/>
            <w:right w:val="none" w:sz="0" w:space="0" w:color="auto"/>
          </w:divBdr>
        </w:div>
      </w:divsChild>
    </w:div>
    <w:div w:id="215354796">
      <w:bodyDiv w:val="1"/>
      <w:marLeft w:val="0"/>
      <w:marRight w:val="0"/>
      <w:marTop w:val="0"/>
      <w:marBottom w:val="0"/>
      <w:divBdr>
        <w:top w:val="none" w:sz="0" w:space="0" w:color="auto"/>
        <w:left w:val="none" w:sz="0" w:space="0" w:color="auto"/>
        <w:bottom w:val="none" w:sz="0" w:space="0" w:color="auto"/>
        <w:right w:val="none" w:sz="0" w:space="0" w:color="auto"/>
      </w:divBdr>
      <w:divsChild>
        <w:div w:id="511797644">
          <w:marLeft w:val="0"/>
          <w:marRight w:val="0"/>
          <w:marTop w:val="0"/>
          <w:marBottom w:val="0"/>
          <w:divBdr>
            <w:top w:val="none" w:sz="0" w:space="0" w:color="auto"/>
            <w:left w:val="none" w:sz="0" w:space="0" w:color="auto"/>
            <w:bottom w:val="none" w:sz="0" w:space="0" w:color="auto"/>
            <w:right w:val="none" w:sz="0" w:space="0" w:color="auto"/>
          </w:divBdr>
        </w:div>
        <w:div w:id="1492063527">
          <w:marLeft w:val="0"/>
          <w:marRight w:val="0"/>
          <w:marTop w:val="0"/>
          <w:marBottom w:val="0"/>
          <w:divBdr>
            <w:top w:val="none" w:sz="0" w:space="0" w:color="auto"/>
            <w:left w:val="none" w:sz="0" w:space="0" w:color="auto"/>
            <w:bottom w:val="none" w:sz="0" w:space="0" w:color="auto"/>
            <w:right w:val="none" w:sz="0" w:space="0" w:color="auto"/>
          </w:divBdr>
        </w:div>
        <w:div w:id="2097826467">
          <w:marLeft w:val="0"/>
          <w:marRight w:val="0"/>
          <w:marTop w:val="0"/>
          <w:marBottom w:val="0"/>
          <w:divBdr>
            <w:top w:val="none" w:sz="0" w:space="0" w:color="auto"/>
            <w:left w:val="none" w:sz="0" w:space="0" w:color="auto"/>
            <w:bottom w:val="none" w:sz="0" w:space="0" w:color="auto"/>
            <w:right w:val="none" w:sz="0" w:space="0" w:color="auto"/>
          </w:divBdr>
        </w:div>
        <w:div w:id="1928732793">
          <w:marLeft w:val="0"/>
          <w:marRight w:val="0"/>
          <w:marTop w:val="0"/>
          <w:marBottom w:val="0"/>
          <w:divBdr>
            <w:top w:val="none" w:sz="0" w:space="0" w:color="auto"/>
            <w:left w:val="none" w:sz="0" w:space="0" w:color="auto"/>
            <w:bottom w:val="none" w:sz="0" w:space="0" w:color="auto"/>
            <w:right w:val="none" w:sz="0" w:space="0" w:color="auto"/>
          </w:divBdr>
        </w:div>
        <w:div w:id="1081217415">
          <w:marLeft w:val="0"/>
          <w:marRight w:val="0"/>
          <w:marTop w:val="0"/>
          <w:marBottom w:val="0"/>
          <w:divBdr>
            <w:top w:val="none" w:sz="0" w:space="0" w:color="auto"/>
            <w:left w:val="none" w:sz="0" w:space="0" w:color="auto"/>
            <w:bottom w:val="none" w:sz="0" w:space="0" w:color="auto"/>
            <w:right w:val="none" w:sz="0" w:space="0" w:color="auto"/>
          </w:divBdr>
        </w:div>
        <w:div w:id="1943949526">
          <w:marLeft w:val="0"/>
          <w:marRight w:val="0"/>
          <w:marTop w:val="0"/>
          <w:marBottom w:val="0"/>
          <w:divBdr>
            <w:top w:val="none" w:sz="0" w:space="0" w:color="auto"/>
            <w:left w:val="none" w:sz="0" w:space="0" w:color="auto"/>
            <w:bottom w:val="none" w:sz="0" w:space="0" w:color="auto"/>
            <w:right w:val="none" w:sz="0" w:space="0" w:color="auto"/>
          </w:divBdr>
        </w:div>
        <w:div w:id="1275285550">
          <w:marLeft w:val="0"/>
          <w:marRight w:val="0"/>
          <w:marTop w:val="0"/>
          <w:marBottom w:val="0"/>
          <w:divBdr>
            <w:top w:val="none" w:sz="0" w:space="0" w:color="auto"/>
            <w:left w:val="none" w:sz="0" w:space="0" w:color="auto"/>
            <w:bottom w:val="none" w:sz="0" w:space="0" w:color="auto"/>
            <w:right w:val="none" w:sz="0" w:space="0" w:color="auto"/>
          </w:divBdr>
        </w:div>
      </w:divsChild>
    </w:div>
    <w:div w:id="216287887">
      <w:bodyDiv w:val="1"/>
      <w:marLeft w:val="0"/>
      <w:marRight w:val="0"/>
      <w:marTop w:val="0"/>
      <w:marBottom w:val="0"/>
      <w:divBdr>
        <w:top w:val="none" w:sz="0" w:space="0" w:color="auto"/>
        <w:left w:val="none" w:sz="0" w:space="0" w:color="auto"/>
        <w:bottom w:val="none" w:sz="0" w:space="0" w:color="auto"/>
        <w:right w:val="none" w:sz="0" w:space="0" w:color="auto"/>
      </w:divBdr>
      <w:divsChild>
        <w:div w:id="1102578538">
          <w:marLeft w:val="0"/>
          <w:marRight w:val="0"/>
          <w:marTop w:val="0"/>
          <w:marBottom w:val="0"/>
          <w:divBdr>
            <w:top w:val="none" w:sz="0" w:space="0" w:color="auto"/>
            <w:left w:val="none" w:sz="0" w:space="0" w:color="auto"/>
            <w:bottom w:val="none" w:sz="0" w:space="0" w:color="auto"/>
            <w:right w:val="none" w:sz="0" w:space="0" w:color="auto"/>
          </w:divBdr>
        </w:div>
        <w:div w:id="2024240596">
          <w:marLeft w:val="0"/>
          <w:marRight w:val="0"/>
          <w:marTop w:val="0"/>
          <w:marBottom w:val="0"/>
          <w:divBdr>
            <w:top w:val="none" w:sz="0" w:space="0" w:color="auto"/>
            <w:left w:val="none" w:sz="0" w:space="0" w:color="auto"/>
            <w:bottom w:val="none" w:sz="0" w:space="0" w:color="auto"/>
            <w:right w:val="none" w:sz="0" w:space="0" w:color="auto"/>
          </w:divBdr>
        </w:div>
        <w:div w:id="2058971172">
          <w:marLeft w:val="0"/>
          <w:marRight w:val="0"/>
          <w:marTop w:val="0"/>
          <w:marBottom w:val="0"/>
          <w:divBdr>
            <w:top w:val="none" w:sz="0" w:space="0" w:color="auto"/>
            <w:left w:val="none" w:sz="0" w:space="0" w:color="auto"/>
            <w:bottom w:val="none" w:sz="0" w:space="0" w:color="auto"/>
            <w:right w:val="none" w:sz="0" w:space="0" w:color="auto"/>
          </w:divBdr>
        </w:div>
        <w:div w:id="1410731784">
          <w:marLeft w:val="0"/>
          <w:marRight w:val="0"/>
          <w:marTop w:val="0"/>
          <w:marBottom w:val="0"/>
          <w:divBdr>
            <w:top w:val="none" w:sz="0" w:space="0" w:color="auto"/>
            <w:left w:val="none" w:sz="0" w:space="0" w:color="auto"/>
            <w:bottom w:val="none" w:sz="0" w:space="0" w:color="auto"/>
            <w:right w:val="none" w:sz="0" w:space="0" w:color="auto"/>
          </w:divBdr>
        </w:div>
        <w:div w:id="910893406">
          <w:marLeft w:val="0"/>
          <w:marRight w:val="0"/>
          <w:marTop w:val="0"/>
          <w:marBottom w:val="0"/>
          <w:divBdr>
            <w:top w:val="none" w:sz="0" w:space="0" w:color="auto"/>
            <w:left w:val="none" w:sz="0" w:space="0" w:color="auto"/>
            <w:bottom w:val="none" w:sz="0" w:space="0" w:color="auto"/>
            <w:right w:val="none" w:sz="0" w:space="0" w:color="auto"/>
          </w:divBdr>
        </w:div>
        <w:div w:id="384060421">
          <w:marLeft w:val="0"/>
          <w:marRight w:val="0"/>
          <w:marTop w:val="0"/>
          <w:marBottom w:val="0"/>
          <w:divBdr>
            <w:top w:val="none" w:sz="0" w:space="0" w:color="auto"/>
            <w:left w:val="none" w:sz="0" w:space="0" w:color="auto"/>
            <w:bottom w:val="none" w:sz="0" w:space="0" w:color="auto"/>
            <w:right w:val="none" w:sz="0" w:space="0" w:color="auto"/>
          </w:divBdr>
        </w:div>
        <w:div w:id="1840192196">
          <w:marLeft w:val="0"/>
          <w:marRight w:val="0"/>
          <w:marTop w:val="0"/>
          <w:marBottom w:val="0"/>
          <w:divBdr>
            <w:top w:val="none" w:sz="0" w:space="0" w:color="auto"/>
            <w:left w:val="none" w:sz="0" w:space="0" w:color="auto"/>
            <w:bottom w:val="none" w:sz="0" w:space="0" w:color="auto"/>
            <w:right w:val="none" w:sz="0" w:space="0" w:color="auto"/>
          </w:divBdr>
        </w:div>
        <w:div w:id="1588927019">
          <w:marLeft w:val="0"/>
          <w:marRight w:val="0"/>
          <w:marTop w:val="0"/>
          <w:marBottom w:val="0"/>
          <w:divBdr>
            <w:top w:val="none" w:sz="0" w:space="0" w:color="auto"/>
            <w:left w:val="none" w:sz="0" w:space="0" w:color="auto"/>
            <w:bottom w:val="none" w:sz="0" w:space="0" w:color="auto"/>
            <w:right w:val="none" w:sz="0" w:space="0" w:color="auto"/>
          </w:divBdr>
        </w:div>
        <w:div w:id="1986007161">
          <w:marLeft w:val="0"/>
          <w:marRight w:val="0"/>
          <w:marTop w:val="0"/>
          <w:marBottom w:val="0"/>
          <w:divBdr>
            <w:top w:val="none" w:sz="0" w:space="0" w:color="auto"/>
            <w:left w:val="none" w:sz="0" w:space="0" w:color="auto"/>
            <w:bottom w:val="none" w:sz="0" w:space="0" w:color="auto"/>
            <w:right w:val="none" w:sz="0" w:space="0" w:color="auto"/>
          </w:divBdr>
        </w:div>
        <w:div w:id="226459090">
          <w:marLeft w:val="0"/>
          <w:marRight w:val="0"/>
          <w:marTop w:val="0"/>
          <w:marBottom w:val="0"/>
          <w:divBdr>
            <w:top w:val="none" w:sz="0" w:space="0" w:color="auto"/>
            <w:left w:val="none" w:sz="0" w:space="0" w:color="auto"/>
            <w:bottom w:val="none" w:sz="0" w:space="0" w:color="auto"/>
            <w:right w:val="none" w:sz="0" w:space="0" w:color="auto"/>
          </w:divBdr>
        </w:div>
        <w:div w:id="485779708">
          <w:marLeft w:val="0"/>
          <w:marRight w:val="0"/>
          <w:marTop w:val="0"/>
          <w:marBottom w:val="0"/>
          <w:divBdr>
            <w:top w:val="none" w:sz="0" w:space="0" w:color="auto"/>
            <w:left w:val="none" w:sz="0" w:space="0" w:color="auto"/>
            <w:bottom w:val="none" w:sz="0" w:space="0" w:color="auto"/>
            <w:right w:val="none" w:sz="0" w:space="0" w:color="auto"/>
          </w:divBdr>
        </w:div>
        <w:div w:id="1130321986">
          <w:marLeft w:val="0"/>
          <w:marRight w:val="0"/>
          <w:marTop w:val="0"/>
          <w:marBottom w:val="0"/>
          <w:divBdr>
            <w:top w:val="none" w:sz="0" w:space="0" w:color="auto"/>
            <w:left w:val="none" w:sz="0" w:space="0" w:color="auto"/>
            <w:bottom w:val="none" w:sz="0" w:space="0" w:color="auto"/>
            <w:right w:val="none" w:sz="0" w:space="0" w:color="auto"/>
          </w:divBdr>
        </w:div>
        <w:div w:id="126506974">
          <w:marLeft w:val="0"/>
          <w:marRight w:val="0"/>
          <w:marTop w:val="0"/>
          <w:marBottom w:val="0"/>
          <w:divBdr>
            <w:top w:val="none" w:sz="0" w:space="0" w:color="auto"/>
            <w:left w:val="none" w:sz="0" w:space="0" w:color="auto"/>
            <w:bottom w:val="none" w:sz="0" w:space="0" w:color="auto"/>
            <w:right w:val="none" w:sz="0" w:space="0" w:color="auto"/>
          </w:divBdr>
        </w:div>
        <w:div w:id="1923297305">
          <w:marLeft w:val="0"/>
          <w:marRight w:val="0"/>
          <w:marTop w:val="0"/>
          <w:marBottom w:val="0"/>
          <w:divBdr>
            <w:top w:val="none" w:sz="0" w:space="0" w:color="auto"/>
            <w:left w:val="none" w:sz="0" w:space="0" w:color="auto"/>
            <w:bottom w:val="none" w:sz="0" w:space="0" w:color="auto"/>
            <w:right w:val="none" w:sz="0" w:space="0" w:color="auto"/>
          </w:divBdr>
        </w:div>
        <w:div w:id="1346833040">
          <w:marLeft w:val="0"/>
          <w:marRight w:val="0"/>
          <w:marTop w:val="0"/>
          <w:marBottom w:val="0"/>
          <w:divBdr>
            <w:top w:val="none" w:sz="0" w:space="0" w:color="auto"/>
            <w:left w:val="none" w:sz="0" w:space="0" w:color="auto"/>
            <w:bottom w:val="none" w:sz="0" w:space="0" w:color="auto"/>
            <w:right w:val="none" w:sz="0" w:space="0" w:color="auto"/>
          </w:divBdr>
        </w:div>
        <w:div w:id="1001735295">
          <w:marLeft w:val="0"/>
          <w:marRight w:val="0"/>
          <w:marTop w:val="0"/>
          <w:marBottom w:val="0"/>
          <w:divBdr>
            <w:top w:val="none" w:sz="0" w:space="0" w:color="auto"/>
            <w:left w:val="none" w:sz="0" w:space="0" w:color="auto"/>
            <w:bottom w:val="none" w:sz="0" w:space="0" w:color="auto"/>
            <w:right w:val="none" w:sz="0" w:space="0" w:color="auto"/>
          </w:divBdr>
        </w:div>
        <w:div w:id="1192458235">
          <w:marLeft w:val="0"/>
          <w:marRight w:val="0"/>
          <w:marTop w:val="0"/>
          <w:marBottom w:val="0"/>
          <w:divBdr>
            <w:top w:val="none" w:sz="0" w:space="0" w:color="auto"/>
            <w:left w:val="none" w:sz="0" w:space="0" w:color="auto"/>
            <w:bottom w:val="none" w:sz="0" w:space="0" w:color="auto"/>
            <w:right w:val="none" w:sz="0" w:space="0" w:color="auto"/>
          </w:divBdr>
        </w:div>
        <w:div w:id="286359050">
          <w:marLeft w:val="0"/>
          <w:marRight w:val="0"/>
          <w:marTop w:val="0"/>
          <w:marBottom w:val="0"/>
          <w:divBdr>
            <w:top w:val="none" w:sz="0" w:space="0" w:color="auto"/>
            <w:left w:val="none" w:sz="0" w:space="0" w:color="auto"/>
            <w:bottom w:val="none" w:sz="0" w:space="0" w:color="auto"/>
            <w:right w:val="none" w:sz="0" w:space="0" w:color="auto"/>
          </w:divBdr>
        </w:div>
        <w:div w:id="1657882799">
          <w:marLeft w:val="0"/>
          <w:marRight w:val="0"/>
          <w:marTop w:val="0"/>
          <w:marBottom w:val="0"/>
          <w:divBdr>
            <w:top w:val="none" w:sz="0" w:space="0" w:color="auto"/>
            <w:left w:val="none" w:sz="0" w:space="0" w:color="auto"/>
            <w:bottom w:val="none" w:sz="0" w:space="0" w:color="auto"/>
            <w:right w:val="none" w:sz="0" w:space="0" w:color="auto"/>
          </w:divBdr>
        </w:div>
        <w:div w:id="32312261">
          <w:marLeft w:val="0"/>
          <w:marRight w:val="0"/>
          <w:marTop w:val="0"/>
          <w:marBottom w:val="0"/>
          <w:divBdr>
            <w:top w:val="none" w:sz="0" w:space="0" w:color="auto"/>
            <w:left w:val="none" w:sz="0" w:space="0" w:color="auto"/>
            <w:bottom w:val="none" w:sz="0" w:space="0" w:color="auto"/>
            <w:right w:val="none" w:sz="0" w:space="0" w:color="auto"/>
          </w:divBdr>
        </w:div>
        <w:div w:id="118258325">
          <w:marLeft w:val="0"/>
          <w:marRight w:val="0"/>
          <w:marTop w:val="0"/>
          <w:marBottom w:val="0"/>
          <w:divBdr>
            <w:top w:val="none" w:sz="0" w:space="0" w:color="auto"/>
            <w:left w:val="none" w:sz="0" w:space="0" w:color="auto"/>
            <w:bottom w:val="none" w:sz="0" w:space="0" w:color="auto"/>
            <w:right w:val="none" w:sz="0" w:space="0" w:color="auto"/>
          </w:divBdr>
        </w:div>
        <w:div w:id="1235434471">
          <w:marLeft w:val="0"/>
          <w:marRight w:val="0"/>
          <w:marTop w:val="0"/>
          <w:marBottom w:val="0"/>
          <w:divBdr>
            <w:top w:val="none" w:sz="0" w:space="0" w:color="auto"/>
            <w:left w:val="none" w:sz="0" w:space="0" w:color="auto"/>
            <w:bottom w:val="none" w:sz="0" w:space="0" w:color="auto"/>
            <w:right w:val="none" w:sz="0" w:space="0" w:color="auto"/>
          </w:divBdr>
        </w:div>
        <w:div w:id="389307428">
          <w:marLeft w:val="0"/>
          <w:marRight w:val="0"/>
          <w:marTop w:val="0"/>
          <w:marBottom w:val="0"/>
          <w:divBdr>
            <w:top w:val="none" w:sz="0" w:space="0" w:color="auto"/>
            <w:left w:val="none" w:sz="0" w:space="0" w:color="auto"/>
            <w:bottom w:val="none" w:sz="0" w:space="0" w:color="auto"/>
            <w:right w:val="none" w:sz="0" w:space="0" w:color="auto"/>
          </w:divBdr>
        </w:div>
        <w:div w:id="1805077522">
          <w:marLeft w:val="0"/>
          <w:marRight w:val="0"/>
          <w:marTop w:val="0"/>
          <w:marBottom w:val="0"/>
          <w:divBdr>
            <w:top w:val="none" w:sz="0" w:space="0" w:color="auto"/>
            <w:left w:val="none" w:sz="0" w:space="0" w:color="auto"/>
            <w:bottom w:val="none" w:sz="0" w:space="0" w:color="auto"/>
            <w:right w:val="none" w:sz="0" w:space="0" w:color="auto"/>
          </w:divBdr>
        </w:div>
        <w:div w:id="1747805806">
          <w:marLeft w:val="0"/>
          <w:marRight w:val="0"/>
          <w:marTop w:val="0"/>
          <w:marBottom w:val="0"/>
          <w:divBdr>
            <w:top w:val="none" w:sz="0" w:space="0" w:color="auto"/>
            <w:left w:val="none" w:sz="0" w:space="0" w:color="auto"/>
            <w:bottom w:val="none" w:sz="0" w:space="0" w:color="auto"/>
            <w:right w:val="none" w:sz="0" w:space="0" w:color="auto"/>
          </w:divBdr>
        </w:div>
        <w:div w:id="825169328">
          <w:marLeft w:val="0"/>
          <w:marRight w:val="0"/>
          <w:marTop w:val="0"/>
          <w:marBottom w:val="0"/>
          <w:divBdr>
            <w:top w:val="none" w:sz="0" w:space="0" w:color="auto"/>
            <w:left w:val="none" w:sz="0" w:space="0" w:color="auto"/>
            <w:bottom w:val="none" w:sz="0" w:space="0" w:color="auto"/>
            <w:right w:val="none" w:sz="0" w:space="0" w:color="auto"/>
          </w:divBdr>
        </w:div>
      </w:divsChild>
    </w:div>
    <w:div w:id="222059479">
      <w:bodyDiv w:val="1"/>
      <w:marLeft w:val="0"/>
      <w:marRight w:val="0"/>
      <w:marTop w:val="0"/>
      <w:marBottom w:val="0"/>
      <w:divBdr>
        <w:top w:val="none" w:sz="0" w:space="0" w:color="auto"/>
        <w:left w:val="none" w:sz="0" w:space="0" w:color="auto"/>
        <w:bottom w:val="none" w:sz="0" w:space="0" w:color="auto"/>
        <w:right w:val="none" w:sz="0" w:space="0" w:color="auto"/>
      </w:divBdr>
      <w:divsChild>
        <w:div w:id="1793592664">
          <w:marLeft w:val="0"/>
          <w:marRight w:val="0"/>
          <w:marTop w:val="0"/>
          <w:marBottom w:val="0"/>
          <w:divBdr>
            <w:top w:val="none" w:sz="0" w:space="0" w:color="auto"/>
            <w:left w:val="none" w:sz="0" w:space="0" w:color="auto"/>
            <w:bottom w:val="none" w:sz="0" w:space="0" w:color="auto"/>
            <w:right w:val="none" w:sz="0" w:space="0" w:color="auto"/>
          </w:divBdr>
        </w:div>
        <w:div w:id="1692343358">
          <w:marLeft w:val="0"/>
          <w:marRight w:val="0"/>
          <w:marTop w:val="0"/>
          <w:marBottom w:val="0"/>
          <w:divBdr>
            <w:top w:val="none" w:sz="0" w:space="0" w:color="auto"/>
            <w:left w:val="none" w:sz="0" w:space="0" w:color="auto"/>
            <w:bottom w:val="none" w:sz="0" w:space="0" w:color="auto"/>
            <w:right w:val="none" w:sz="0" w:space="0" w:color="auto"/>
          </w:divBdr>
        </w:div>
        <w:div w:id="115955305">
          <w:marLeft w:val="0"/>
          <w:marRight w:val="0"/>
          <w:marTop w:val="0"/>
          <w:marBottom w:val="0"/>
          <w:divBdr>
            <w:top w:val="none" w:sz="0" w:space="0" w:color="auto"/>
            <w:left w:val="none" w:sz="0" w:space="0" w:color="auto"/>
            <w:bottom w:val="none" w:sz="0" w:space="0" w:color="auto"/>
            <w:right w:val="none" w:sz="0" w:space="0" w:color="auto"/>
          </w:divBdr>
        </w:div>
        <w:div w:id="206453074">
          <w:marLeft w:val="0"/>
          <w:marRight w:val="0"/>
          <w:marTop w:val="0"/>
          <w:marBottom w:val="0"/>
          <w:divBdr>
            <w:top w:val="none" w:sz="0" w:space="0" w:color="auto"/>
            <w:left w:val="none" w:sz="0" w:space="0" w:color="auto"/>
            <w:bottom w:val="none" w:sz="0" w:space="0" w:color="auto"/>
            <w:right w:val="none" w:sz="0" w:space="0" w:color="auto"/>
          </w:divBdr>
        </w:div>
      </w:divsChild>
    </w:div>
    <w:div w:id="462580113">
      <w:bodyDiv w:val="1"/>
      <w:marLeft w:val="0"/>
      <w:marRight w:val="0"/>
      <w:marTop w:val="0"/>
      <w:marBottom w:val="0"/>
      <w:divBdr>
        <w:top w:val="none" w:sz="0" w:space="0" w:color="auto"/>
        <w:left w:val="none" w:sz="0" w:space="0" w:color="auto"/>
        <w:bottom w:val="none" w:sz="0" w:space="0" w:color="auto"/>
        <w:right w:val="none" w:sz="0" w:space="0" w:color="auto"/>
      </w:divBdr>
    </w:div>
    <w:div w:id="500238640">
      <w:bodyDiv w:val="1"/>
      <w:marLeft w:val="0"/>
      <w:marRight w:val="0"/>
      <w:marTop w:val="0"/>
      <w:marBottom w:val="0"/>
      <w:divBdr>
        <w:top w:val="none" w:sz="0" w:space="0" w:color="auto"/>
        <w:left w:val="none" w:sz="0" w:space="0" w:color="auto"/>
        <w:bottom w:val="none" w:sz="0" w:space="0" w:color="auto"/>
        <w:right w:val="none" w:sz="0" w:space="0" w:color="auto"/>
      </w:divBdr>
      <w:divsChild>
        <w:div w:id="702903216">
          <w:marLeft w:val="0"/>
          <w:marRight w:val="0"/>
          <w:marTop w:val="0"/>
          <w:marBottom w:val="0"/>
          <w:divBdr>
            <w:top w:val="none" w:sz="0" w:space="0" w:color="auto"/>
            <w:left w:val="none" w:sz="0" w:space="0" w:color="auto"/>
            <w:bottom w:val="none" w:sz="0" w:space="0" w:color="auto"/>
            <w:right w:val="none" w:sz="0" w:space="0" w:color="auto"/>
          </w:divBdr>
        </w:div>
        <w:div w:id="1051424828">
          <w:marLeft w:val="0"/>
          <w:marRight w:val="0"/>
          <w:marTop w:val="0"/>
          <w:marBottom w:val="0"/>
          <w:divBdr>
            <w:top w:val="none" w:sz="0" w:space="0" w:color="auto"/>
            <w:left w:val="none" w:sz="0" w:space="0" w:color="auto"/>
            <w:bottom w:val="none" w:sz="0" w:space="0" w:color="auto"/>
            <w:right w:val="none" w:sz="0" w:space="0" w:color="auto"/>
          </w:divBdr>
        </w:div>
        <w:div w:id="1049307641">
          <w:marLeft w:val="0"/>
          <w:marRight w:val="0"/>
          <w:marTop w:val="0"/>
          <w:marBottom w:val="0"/>
          <w:divBdr>
            <w:top w:val="none" w:sz="0" w:space="0" w:color="auto"/>
            <w:left w:val="none" w:sz="0" w:space="0" w:color="auto"/>
            <w:bottom w:val="none" w:sz="0" w:space="0" w:color="auto"/>
            <w:right w:val="none" w:sz="0" w:space="0" w:color="auto"/>
          </w:divBdr>
        </w:div>
        <w:div w:id="1054742646">
          <w:marLeft w:val="0"/>
          <w:marRight w:val="0"/>
          <w:marTop w:val="0"/>
          <w:marBottom w:val="0"/>
          <w:divBdr>
            <w:top w:val="none" w:sz="0" w:space="0" w:color="auto"/>
            <w:left w:val="none" w:sz="0" w:space="0" w:color="auto"/>
            <w:bottom w:val="none" w:sz="0" w:space="0" w:color="auto"/>
            <w:right w:val="none" w:sz="0" w:space="0" w:color="auto"/>
          </w:divBdr>
        </w:div>
        <w:div w:id="63647693">
          <w:marLeft w:val="0"/>
          <w:marRight w:val="0"/>
          <w:marTop w:val="0"/>
          <w:marBottom w:val="0"/>
          <w:divBdr>
            <w:top w:val="none" w:sz="0" w:space="0" w:color="auto"/>
            <w:left w:val="none" w:sz="0" w:space="0" w:color="auto"/>
            <w:bottom w:val="none" w:sz="0" w:space="0" w:color="auto"/>
            <w:right w:val="none" w:sz="0" w:space="0" w:color="auto"/>
          </w:divBdr>
        </w:div>
        <w:div w:id="1848785799">
          <w:marLeft w:val="0"/>
          <w:marRight w:val="0"/>
          <w:marTop w:val="0"/>
          <w:marBottom w:val="0"/>
          <w:divBdr>
            <w:top w:val="none" w:sz="0" w:space="0" w:color="auto"/>
            <w:left w:val="none" w:sz="0" w:space="0" w:color="auto"/>
            <w:bottom w:val="none" w:sz="0" w:space="0" w:color="auto"/>
            <w:right w:val="none" w:sz="0" w:space="0" w:color="auto"/>
          </w:divBdr>
        </w:div>
        <w:div w:id="1409765880">
          <w:marLeft w:val="0"/>
          <w:marRight w:val="0"/>
          <w:marTop w:val="0"/>
          <w:marBottom w:val="0"/>
          <w:divBdr>
            <w:top w:val="none" w:sz="0" w:space="0" w:color="auto"/>
            <w:left w:val="none" w:sz="0" w:space="0" w:color="auto"/>
            <w:bottom w:val="none" w:sz="0" w:space="0" w:color="auto"/>
            <w:right w:val="none" w:sz="0" w:space="0" w:color="auto"/>
          </w:divBdr>
        </w:div>
        <w:div w:id="620038323">
          <w:marLeft w:val="0"/>
          <w:marRight w:val="0"/>
          <w:marTop w:val="0"/>
          <w:marBottom w:val="0"/>
          <w:divBdr>
            <w:top w:val="none" w:sz="0" w:space="0" w:color="auto"/>
            <w:left w:val="none" w:sz="0" w:space="0" w:color="auto"/>
            <w:bottom w:val="none" w:sz="0" w:space="0" w:color="auto"/>
            <w:right w:val="none" w:sz="0" w:space="0" w:color="auto"/>
          </w:divBdr>
        </w:div>
        <w:div w:id="1453328224">
          <w:marLeft w:val="0"/>
          <w:marRight w:val="0"/>
          <w:marTop w:val="0"/>
          <w:marBottom w:val="0"/>
          <w:divBdr>
            <w:top w:val="none" w:sz="0" w:space="0" w:color="auto"/>
            <w:left w:val="none" w:sz="0" w:space="0" w:color="auto"/>
            <w:bottom w:val="none" w:sz="0" w:space="0" w:color="auto"/>
            <w:right w:val="none" w:sz="0" w:space="0" w:color="auto"/>
          </w:divBdr>
        </w:div>
        <w:div w:id="1895002716">
          <w:marLeft w:val="0"/>
          <w:marRight w:val="0"/>
          <w:marTop w:val="0"/>
          <w:marBottom w:val="0"/>
          <w:divBdr>
            <w:top w:val="none" w:sz="0" w:space="0" w:color="auto"/>
            <w:left w:val="none" w:sz="0" w:space="0" w:color="auto"/>
            <w:bottom w:val="none" w:sz="0" w:space="0" w:color="auto"/>
            <w:right w:val="none" w:sz="0" w:space="0" w:color="auto"/>
          </w:divBdr>
        </w:div>
        <w:div w:id="1655178194">
          <w:marLeft w:val="0"/>
          <w:marRight w:val="0"/>
          <w:marTop w:val="0"/>
          <w:marBottom w:val="0"/>
          <w:divBdr>
            <w:top w:val="none" w:sz="0" w:space="0" w:color="auto"/>
            <w:left w:val="none" w:sz="0" w:space="0" w:color="auto"/>
            <w:bottom w:val="none" w:sz="0" w:space="0" w:color="auto"/>
            <w:right w:val="none" w:sz="0" w:space="0" w:color="auto"/>
          </w:divBdr>
        </w:div>
        <w:div w:id="631446503">
          <w:marLeft w:val="0"/>
          <w:marRight w:val="0"/>
          <w:marTop w:val="0"/>
          <w:marBottom w:val="0"/>
          <w:divBdr>
            <w:top w:val="none" w:sz="0" w:space="0" w:color="auto"/>
            <w:left w:val="none" w:sz="0" w:space="0" w:color="auto"/>
            <w:bottom w:val="none" w:sz="0" w:space="0" w:color="auto"/>
            <w:right w:val="none" w:sz="0" w:space="0" w:color="auto"/>
          </w:divBdr>
        </w:div>
        <w:div w:id="1816414540">
          <w:marLeft w:val="0"/>
          <w:marRight w:val="0"/>
          <w:marTop w:val="0"/>
          <w:marBottom w:val="0"/>
          <w:divBdr>
            <w:top w:val="none" w:sz="0" w:space="0" w:color="auto"/>
            <w:left w:val="none" w:sz="0" w:space="0" w:color="auto"/>
            <w:bottom w:val="none" w:sz="0" w:space="0" w:color="auto"/>
            <w:right w:val="none" w:sz="0" w:space="0" w:color="auto"/>
          </w:divBdr>
        </w:div>
        <w:div w:id="253053852">
          <w:marLeft w:val="0"/>
          <w:marRight w:val="0"/>
          <w:marTop w:val="0"/>
          <w:marBottom w:val="0"/>
          <w:divBdr>
            <w:top w:val="none" w:sz="0" w:space="0" w:color="auto"/>
            <w:left w:val="none" w:sz="0" w:space="0" w:color="auto"/>
            <w:bottom w:val="none" w:sz="0" w:space="0" w:color="auto"/>
            <w:right w:val="none" w:sz="0" w:space="0" w:color="auto"/>
          </w:divBdr>
        </w:div>
        <w:div w:id="1130588817">
          <w:marLeft w:val="0"/>
          <w:marRight w:val="0"/>
          <w:marTop w:val="0"/>
          <w:marBottom w:val="0"/>
          <w:divBdr>
            <w:top w:val="none" w:sz="0" w:space="0" w:color="auto"/>
            <w:left w:val="none" w:sz="0" w:space="0" w:color="auto"/>
            <w:bottom w:val="none" w:sz="0" w:space="0" w:color="auto"/>
            <w:right w:val="none" w:sz="0" w:space="0" w:color="auto"/>
          </w:divBdr>
        </w:div>
        <w:div w:id="1504467919">
          <w:marLeft w:val="0"/>
          <w:marRight w:val="0"/>
          <w:marTop w:val="0"/>
          <w:marBottom w:val="0"/>
          <w:divBdr>
            <w:top w:val="none" w:sz="0" w:space="0" w:color="auto"/>
            <w:left w:val="none" w:sz="0" w:space="0" w:color="auto"/>
            <w:bottom w:val="none" w:sz="0" w:space="0" w:color="auto"/>
            <w:right w:val="none" w:sz="0" w:space="0" w:color="auto"/>
          </w:divBdr>
        </w:div>
        <w:div w:id="1043794404">
          <w:marLeft w:val="0"/>
          <w:marRight w:val="0"/>
          <w:marTop w:val="0"/>
          <w:marBottom w:val="0"/>
          <w:divBdr>
            <w:top w:val="none" w:sz="0" w:space="0" w:color="auto"/>
            <w:left w:val="none" w:sz="0" w:space="0" w:color="auto"/>
            <w:bottom w:val="none" w:sz="0" w:space="0" w:color="auto"/>
            <w:right w:val="none" w:sz="0" w:space="0" w:color="auto"/>
          </w:divBdr>
        </w:div>
        <w:div w:id="1780752987">
          <w:marLeft w:val="0"/>
          <w:marRight w:val="0"/>
          <w:marTop w:val="0"/>
          <w:marBottom w:val="0"/>
          <w:divBdr>
            <w:top w:val="none" w:sz="0" w:space="0" w:color="auto"/>
            <w:left w:val="none" w:sz="0" w:space="0" w:color="auto"/>
            <w:bottom w:val="none" w:sz="0" w:space="0" w:color="auto"/>
            <w:right w:val="none" w:sz="0" w:space="0" w:color="auto"/>
          </w:divBdr>
        </w:div>
        <w:div w:id="552277040">
          <w:marLeft w:val="0"/>
          <w:marRight w:val="0"/>
          <w:marTop w:val="0"/>
          <w:marBottom w:val="0"/>
          <w:divBdr>
            <w:top w:val="none" w:sz="0" w:space="0" w:color="auto"/>
            <w:left w:val="none" w:sz="0" w:space="0" w:color="auto"/>
            <w:bottom w:val="none" w:sz="0" w:space="0" w:color="auto"/>
            <w:right w:val="none" w:sz="0" w:space="0" w:color="auto"/>
          </w:divBdr>
        </w:div>
        <w:div w:id="1924873661">
          <w:marLeft w:val="0"/>
          <w:marRight w:val="0"/>
          <w:marTop w:val="0"/>
          <w:marBottom w:val="0"/>
          <w:divBdr>
            <w:top w:val="none" w:sz="0" w:space="0" w:color="auto"/>
            <w:left w:val="none" w:sz="0" w:space="0" w:color="auto"/>
            <w:bottom w:val="none" w:sz="0" w:space="0" w:color="auto"/>
            <w:right w:val="none" w:sz="0" w:space="0" w:color="auto"/>
          </w:divBdr>
        </w:div>
        <w:div w:id="356390845">
          <w:marLeft w:val="0"/>
          <w:marRight w:val="0"/>
          <w:marTop w:val="0"/>
          <w:marBottom w:val="0"/>
          <w:divBdr>
            <w:top w:val="none" w:sz="0" w:space="0" w:color="auto"/>
            <w:left w:val="none" w:sz="0" w:space="0" w:color="auto"/>
            <w:bottom w:val="none" w:sz="0" w:space="0" w:color="auto"/>
            <w:right w:val="none" w:sz="0" w:space="0" w:color="auto"/>
          </w:divBdr>
        </w:div>
        <w:div w:id="778989417">
          <w:marLeft w:val="0"/>
          <w:marRight w:val="0"/>
          <w:marTop w:val="0"/>
          <w:marBottom w:val="0"/>
          <w:divBdr>
            <w:top w:val="none" w:sz="0" w:space="0" w:color="auto"/>
            <w:left w:val="none" w:sz="0" w:space="0" w:color="auto"/>
            <w:bottom w:val="none" w:sz="0" w:space="0" w:color="auto"/>
            <w:right w:val="none" w:sz="0" w:space="0" w:color="auto"/>
          </w:divBdr>
        </w:div>
        <w:div w:id="1230265310">
          <w:marLeft w:val="0"/>
          <w:marRight w:val="0"/>
          <w:marTop w:val="0"/>
          <w:marBottom w:val="0"/>
          <w:divBdr>
            <w:top w:val="none" w:sz="0" w:space="0" w:color="auto"/>
            <w:left w:val="none" w:sz="0" w:space="0" w:color="auto"/>
            <w:bottom w:val="none" w:sz="0" w:space="0" w:color="auto"/>
            <w:right w:val="none" w:sz="0" w:space="0" w:color="auto"/>
          </w:divBdr>
        </w:div>
        <w:div w:id="1697804544">
          <w:marLeft w:val="0"/>
          <w:marRight w:val="0"/>
          <w:marTop w:val="0"/>
          <w:marBottom w:val="0"/>
          <w:divBdr>
            <w:top w:val="none" w:sz="0" w:space="0" w:color="auto"/>
            <w:left w:val="none" w:sz="0" w:space="0" w:color="auto"/>
            <w:bottom w:val="none" w:sz="0" w:space="0" w:color="auto"/>
            <w:right w:val="none" w:sz="0" w:space="0" w:color="auto"/>
          </w:divBdr>
        </w:div>
        <w:div w:id="890384370">
          <w:marLeft w:val="0"/>
          <w:marRight w:val="0"/>
          <w:marTop w:val="0"/>
          <w:marBottom w:val="0"/>
          <w:divBdr>
            <w:top w:val="none" w:sz="0" w:space="0" w:color="auto"/>
            <w:left w:val="none" w:sz="0" w:space="0" w:color="auto"/>
            <w:bottom w:val="none" w:sz="0" w:space="0" w:color="auto"/>
            <w:right w:val="none" w:sz="0" w:space="0" w:color="auto"/>
          </w:divBdr>
        </w:div>
        <w:div w:id="2069457383">
          <w:marLeft w:val="0"/>
          <w:marRight w:val="0"/>
          <w:marTop w:val="0"/>
          <w:marBottom w:val="0"/>
          <w:divBdr>
            <w:top w:val="none" w:sz="0" w:space="0" w:color="auto"/>
            <w:left w:val="none" w:sz="0" w:space="0" w:color="auto"/>
            <w:bottom w:val="none" w:sz="0" w:space="0" w:color="auto"/>
            <w:right w:val="none" w:sz="0" w:space="0" w:color="auto"/>
          </w:divBdr>
        </w:div>
        <w:div w:id="1634020028">
          <w:marLeft w:val="0"/>
          <w:marRight w:val="0"/>
          <w:marTop w:val="0"/>
          <w:marBottom w:val="0"/>
          <w:divBdr>
            <w:top w:val="none" w:sz="0" w:space="0" w:color="auto"/>
            <w:left w:val="none" w:sz="0" w:space="0" w:color="auto"/>
            <w:bottom w:val="none" w:sz="0" w:space="0" w:color="auto"/>
            <w:right w:val="none" w:sz="0" w:space="0" w:color="auto"/>
          </w:divBdr>
        </w:div>
        <w:div w:id="160513339">
          <w:marLeft w:val="0"/>
          <w:marRight w:val="0"/>
          <w:marTop w:val="0"/>
          <w:marBottom w:val="0"/>
          <w:divBdr>
            <w:top w:val="none" w:sz="0" w:space="0" w:color="auto"/>
            <w:left w:val="none" w:sz="0" w:space="0" w:color="auto"/>
            <w:bottom w:val="none" w:sz="0" w:space="0" w:color="auto"/>
            <w:right w:val="none" w:sz="0" w:space="0" w:color="auto"/>
          </w:divBdr>
        </w:div>
        <w:div w:id="721561175">
          <w:marLeft w:val="0"/>
          <w:marRight w:val="0"/>
          <w:marTop w:val="0"/>
          <w:marBottom w:val="0"/>
          <w:divBdr>
            <w:top w:val="none" w:sz="0" w:space="0" w:color="auto"/>
            <w:left w:val="none" w:sz="0" w:space="0" w:color="auto"/>
            <w:bottom w:val="none" w:sz="0" w:space="0" w:color="auto"/>
            <w:right w:val="none" w:sz="0" w:space="0" w:color="auto"/>
          </w:divBdr>
        </w:div>
        <w:div w:id="1818955511">
          <w:marLeft w:val="0"/>
          <w:marRight w:val="0"/>
          <w:marTop w:val="0"/>
          <w:marBottom w:val="0"/>
          <w:divBdr>
            <w:top w:val="none" w:sz="0" w:space="0" w:color="auto"/>
            <w:left w:val="none" w:sz="0" w:space="0" w:color="auto"/>
            <w:bottom w:val="none" w:sz="0" w:space="0" w:color="auto"/>
            <w:right w:val="none" w:sz="0" w:space="0" w:color="auto"/>
          </w:divBdr>
        </w:div>
        <w:div w:id="506405605">
          <w:marLeft w:val="0"/>
          <w:marRight w:val="0"/>
          <w:marTop w:val="0"/>
          <w:marBottom w:val="0"/>
          <w:divBdr>
            <w:top w:val="none" w:sz="0" w:space="0" w:color="auto"/>
            <w:left w:val="none" w:sz="0" w:space="0" w:color="auto"/>
            <w:bottom w:val="none" w:sz="0" w:space="0" w:color="auto"/>
            <w:right w:val="none" w:sz="0" w:space="0" w:color="auto"/>
          </w:divBdr>
        </w:div>
        <w:div w:id="838236208">
          <w:marLeft w:val="0"/>
          <w:marRight w:val="0"/>
          <w:marTop w:val="0"/>
          <w:marBottom w:val="0"/>
          <w:divBdr>
            <w:top w:val="none" w:sz="0" w:space="0" w:color="auto"/>
            <w:left w:val="none" w:sz="0" w:space="0" w:color="auto"/>
            <w:bottom w:val="none" w:sz="0" w:space="0" w:color="auto"/>
            <w:right w:val="none" w:sz="0" w:space="0" w:color="auto"/>
          </w:divBdr>
        </w:div>
        <w:div w:id="1973095996">
          <w:marLeft w:val="0"/>
          <w:marRight w:val="0"/>
          <w:marTop w:val="0"/>
          <w:marBottom w:val="0"/>
          <w:divBdr>
            <w:top w:val="none" w:sz="0" w:space="0" w:color="auto"/>
            <w:left w:val="none" w:sz="0" w:space="0" w:color="auto"/>
            <w:bottom w:val="none" w:sz="0" w:space="0" w:color="auto"/>
            <w:right w:val="none" w:sz="0" w:space="0" w:color="auto"/>
          </w:divBdr>
        </w:div>
        <w:div w:id="327707475">
          <w:marLeft w:val="0"/>
          <w:marRight w:val="0"/>
          <w:marTop w:val="0"/>
          <w:marBottom w:val="0"/>
          <w:divBdr>
            <w:top w:val="none" w:sz="0" w:space="0" w:color="auto"/>
            <w:left w:val="none" w:sz="0" w:space="0" w:color="auto"/>
            <w:bottom w:val="none" w:sz="0" w:space="0" w:color="auto"/>
            <w:right w:val="none" w:sz="0" w:space="0" w:color="auto"/>
          </w:divBdr>
        </w:div>
        <w:div w:id="48845258">
          <w:marLeft w:val="0"/>
          <w:marRight w:val="0"/>
          <w:marTop w:val="0"/>
          <w:marBottom w:val="0"/>
          <w:divBdr>
            <w:top w:val="none" w:sz="0" w:space="0" w:color="auto"/>
            <w:left w:val="none" w:sz="0" w:space="0" w:color="auto"/>
            <w:bottom w:val="none" w:sz="0" w:space="0" w:color="auto"/>
            <w:right w:val="none" w:sz="0" w:space="0" w:color="auto"/>
          </w:divBdr>
        </w:div>
        <w:div w:id="1381903933">
          <w:marLeft w:val="0"/>
          <w:marRight w:val="0"/>
          <w:marTop w:val="0"/>
          <w:marBottom w:val="0"/>
          <w:divBdr>
            <w:top w:val="none" w:sz="0" w:space="0" w:color="auto"/>
            <w:left w:val="none" w:sz="0" w:space="0" w:color="auto"/>
            <w:bottom w:val="none" w:sz="0" w:space="0" w:color="auto"/>
            <w:right w:val="none" w:sz="0" w:space="0" w:color="auto"/>
          </w:divBdr>
        </w:div>
        <w:div w:id="1869485533">
          <w:marLeft w:val="0"/>
          <w:marRight w:val="0"/>
          <w:marTop w:val="0"/>
          <w:marBottom w:val="0"/>
          <w:divBdr>
            <w:top w:val="none" w:sz="0" w:space="0" w:color="auto"/>
            <w:left w:val="none" w:sz="0" w:space="0" w:color="auto"/>
            <w:bottom w:val="none" w:sz="0" w:space="0" w:color="auto"/>
            <w:right w:val="none" w:sz="0" w:space="0" w:color="auto"/>
          </w:divBdr>
        </w:div>
        <w:div w:id="1105685399">
          <w:marLeft w:val="0"/>
          <w:marRight w:val="0"/>
          <w:marTop w:val="0"/>
          <w:marBottom w:val="0"/>
          <w:divBdr>
            <w:top w:val="none" w:sz="0" w:space="0" w:color="auto"/>
            <w:left w:val="none" w:sz="0" w:space="0" w:color="auto"/>
            <w:bottom w:val="none" w:sz="0" w:space="0" w:color="auto"/>
            <w:right w:val="none" w:sz="0" w:space="0" w:color="auto"/>
          </w:divBdr>
        </w:div>
        <w:div w:id="928151017">
          <w:marLeft w:val="0"/>
          <w:marRight w:val="0"/>
          <w:marTop w:val="0"/>
          <w:marBottom w:val="0"/>
          <w:divBdr>
            <w:top w:val="none" w:sz="0" w:space="0" w:color="auto"/>
            <w:left w:val="none" w:sz="0" w:space="0" w:color="auto"/>
            <w:bottom w:val="none" w:sz="0" w:space="0" w:color="auto"/>
            <w:right w:val="none" w:sz="0" w:space="0" w:color="auto"/>
          </w:divBdr>
        </w:div>
        <w:div w:id="421344540">
          <w:marLeft w:val="0"/>
          <w:marRight w:val="0"/>
          <w:marTop w:val="0"/>
          <w:marBottom w:val="0"/>
          <w:divBdr>
            <w:top w:val="none" w:sz="0" w:space="0" w:color="auto"/>
            <w:left w:val="none" w:sz="0" w:space="0" w:color="auto"/>
            <w:bottom w:val="none" w:sz="0" w:space="0" w:color="auto"/>
            <w:right w:val="none" w:sz="0" w:space="0" w:color="auto"/>
          </w:divBdr>
        </w:div>
        <w:div w:id="2010717452">
          <w:marLeft w:val="0"/>
          <w:marRight w:val="0"/>
          <w:marTop w:val="0"/>
          <w:marBottom w:val="0"/>
          <w:divBdr>
            <w:top w:val="none" w:sz="0" w:space="0" w:color="auto"/>
            <w:left w:val="none" w:sz="0" w:space="0" w:color="auto"/>
            <w:bottom w:val="none" w:sz="0" w:space="0" w:color="auto"/>
            <w:right w:val="none" w:sz="0" w:space="0" w:color="auto"/>
          </w:divBdr>
        </w:div>
        <w:div w:id="1732918812">
          <w:marLeft w:val="0"/>
          <w:marRight w:val="0"/>
          <w:marTop w:val="0"/>
          <w:marBottom w:val="0"/>
          <w:divBdr>
            <w:top w:val="none" w:sz="0" w:space="0" w:color="auto"/>
            <w:left w:val="none" w:sz="0" w:space="0" w:color="auto"/>
            <w:bottom w:val="none" w:sz="0" w:space="0" w:color="auto"/>
            <w:right w:val="none" w:sz="0" w:space="0" w:color="auto"/>
          </w:divBdr>
        </w:div>
        <w:div w:id="1119034363">
          <w:marLeft w:val="0"/>
          <w:marRight w:val="0"/>
          <w:marTop w:val="0"/>
          <w:marBottom w:val="0"/>
          <w:divBdr>
            <w:top w:val="none" w:sz="0" w:space="0" w:color="auto"/>
            <w:left w:val="none" w:sz="0" w:space="0" w:color="auto"/>
            <w:bottom w:val="none" w:sz="0" w:space="0" w:color="auto"/>
            <w:right w:val="none" w:sz="0" w:space="0" w:color="auto"/>
          </w:divBdr>
        </w:div>
        <w:div w:id="1778404640">
          <w:marLeft w:val="0"/>
          <w:marRight w:val="0"/>
          <w:marTop w:val="0"/>
          <w:marBottom w:val="0"/>
          <w:divBdr>
            <w:top w:val="none" w:sz="0" w:space="0" w:color="auto"/>
            <w:left w:val="none" w:sz="0" w:space="0" w:color="auto"/>
            <w:bottom w:val="none" w:sz="0" w:space="0" w:color="auto"/>
            <w:right w:val="none" w:sz="0" w:space="0" w:color="auto"/>
          </w:divBdr>
        </w:div>
        <w:div w:id="1958366536">
          <w:marLeft w:val="0"/>
          <w:marRight w:val="0"/>
          <w:marTop w:val="0"/>
          <w:marBottom w:val="0"/>
          <w:divBdr>
            <w:top w:val="none" w:sz="0" w:space="0" w:color="auto"/>
            <w:left w:val="none" w:sz="0" w:space="0" w:color="auto"/>
            <w:bottom w:val="none" w:sz="0" w:space="0" w:color="auto"/>
            <w:right w:val="none" w:sz="0" w:space="0" w:color="auto"/>
          </w:divBdr>
        </w:div>
        <w:div w:id="1339043390">
          <w:marLeft w:val="0"/>
          <w:marRight w:val="0"/>
          <w:marTop w:val="0"/>
          <w:marBottom w:val="0"/>
          <w:divBdr>
            <w:top w:val="none" w:sz="0" w:space="0" w:color="auto"/>
            <w:left w:val="none" w:sz="0" w:space="0" w:color="auto"/>
            <w:bottom w:val="none" w:sz="0" w:space="0" w:color="auto"/>
            <w:right w:val="none" w:sz="0" w:space="0" w:color="auto"/>
          </w:divBdr>
        </w:div>
        <w:div w:id="165173605">
          <w:marLeft w:val="0"/>
          <w:marRight w:val="0"/>
          <w:marTop w:val="0"/>
          <w:marBottom w:val="0"/>
          <w:divBdr>
            <w:top w:val="none" w:sz="0" w:space="0" w:color="auto"/>
            <w:left w:val="none" w:sz="0" w:space="0" w:color="auto"/>
            <w:bottom w:val="none" w:sz="0" w:space="0" w:color="auto"/>
            <w:right w:val="none" w:sz="0" w:space="0" w:color="auto"/>
          </w:divBdr>
        </w:div>
        <w:div w:id="601760993">
          <w:marLeft w:val="0"/>
          <w:marRight w:val="0"/>
          <w:marTop w:val="0"/>
          <w:marBottom w:val="0"/>
          <w:divBdr>
            <w:top w:val="none" w:sz="0" w:space="0" w:color="auto"/>
            <w:left w:val="none" w:sz="0" w:space="0" w:color="auto"/>
            <w:bottom w:val="none" w:sz="0" w:space="0" w:color="auto"/>
            <w:right w:val="none" w:sz="0" w:space="0" w:color="auto"/>
          </w:divBdr>
        </w:div>
        <w:div w:id="1538809441">
          <w:marLeft w:val="0"/>
          <w:marRight w:val="0"/>
          <w:marTop w:val="0"/>
          <w:marBottom w:val="0"/>
          <w:divBdr>
            <w:top w:val="none" w:sz="0" w:space="0" w:color="auto"/>
            <w:left w:val="none" w:sz="0" w:space="0" w:color="auto"/>
            <w:bottom w:val="none" w:sz="0" w:space="0" w:color="auto"/>
            <w:right w:val="none" w:sz="0" w:space="0" w:color="auto"/>
          </w:divBdr>
        </w:div>
        <w:div w:id="1135096921">
          <w:marLeft w:val="0"/>
          <w:marRight w:val="0"/>
          <w:marTop w:val="0"/>
          <w:marBottom w:val="0"/>
          <w:divBdr>
            <w:top w:val="none" w:sz="0" w:space="0" w:color="auto"/>
            <w:left w:val="none" w:sz="0" w:space="0" w:color="auto"/>
            <w:bottom w:val="none" w:sz="0" w:space="0" w:color="auto"/>
            <w:right w:val="none" w:sz="0" w:space="0" w:color="auto"/>
          </w:divBdr>
        </w:div>
        <w:div w:id="1687365084">
          <w:marLeft w:val="0"/>
          <w:marRight w:val="0"/>
          <w:marTop w:val="0"/>
          <w:marBottom w:val="0"/>
          <w:divBdr>
            <w:top w:val="none" w:sz="0" w:space="0" w:color="auto"/>
            <w:left w:val="none" w:sz="0" w:space="0" w:color="auto"/>
            <w:bottom w:val="none" w:sz="0" w:space="0" w:color="auto"/>
            <w:right w:val="none" w:sz="0" w:space="0" w:color="auto"/>
          </w:divBdr>
        </w:div>
        <w:div w:id="2107384295">
          <w:marLeft w:val="0"/>
          <w:marRight w:val="0"/>
          <w:marTop w:val="0"/>
          <w:marBottom w:val="0"/>
          <w:divBdr>
            <w:top w:val="none" w:sz="0" w:space="0" w:color="auto"/>
            <w:left w:val="none" w:sz="0" w:space="0" w:color="auto"/>
            <w:bottom w:val="none" w:sz="0" w:space="0" w:color="auto"/>
            <w:right w:val="none" w:sz="0" w:space="0" w:color="auto"/>
          </w:divBdr>
        </w:div>
        <w:div w:id="909734231">
          <w:marLeft w:val="0"/>
          <w:marRight w:val="0"/>
          <w:marTop w:val="0"/>
          <w:marBottom w:val="0"/>
          <w:divBdr>
            <w:top w:val="none" w:sz="0" w:space="0" w:color="auto"/>
            <w:left w:val="none" w:sz="0" w:space="0" w:color="auto"/>
            <w:bottom w:val="none" w:sz="0" w:space="0" w:color="auto"/>
            <w:right w:val="none" w:sz="0" w:space="0" w:color="auto"/>
          </w:divBdr>
        </w:div>
        <w:div w:id="1072699881">
          <w:marLeft w:val="0"/>
          <w:marRight w:val="0"/>
          <w:marTop w:val="0"/>
          <w:marBottom w:val="0"/>
          <w:divBdr>
            <w:top w:val="none" w:sz="0" w:space="0" w:color="auto"/>
            <w:left w:val="none" w:sz="0" w:space="0" w:color="auto"/>
            <w:bottom w:val="none" w:sz="0" w:space="0" w:color="auto"/>
            <w:right w:val="none" w:sz="0" w:space="0" w:color="auto"/>
          </w:divBdr>
        </w:div>
        <w:div w:id="109663654">
          <w:marLeft w:val="0"/>
          <w:marRight w:val="0"/>
          <w:marTop w:val="0"/>
          <w:marBottom w:val="0"/>
          <w:divBdr>
            <w:top w:val="none" w:sz="0" w:space="0" w:color="auto"/>
            <w:left w:val="none" w:sz="0" w:space="0" w:color="auto"/>
            <w:bottom w:val="none" w:sz="0" w:space="0" w:color="auto"/>
            <w:right w:val="none" w:sz="0" w:space="0" w:color="auto"/>
          </w:divBdr>
        </w:div>
        <w:div w:id="1634673360">
          <w:marLeft w:val="0"/>
          <w:marRight w:val="0"/>
          <w:marTop w:val="0"/>
          <w:marBottom w:val="0"/>
          <w:divBdr>
            <w:top w:val="none" w:sz="0" w:space="0" w:color="auto"/>
            <w:left w:val="none" w:sz="0" w:space="0" w:color="auto"/>
            <w:bottom w:val="none" w:sz="0" w:space="0" w:color="auto"/>
            <w:right w:val="none" w:sz="0" w:space="0" w:color="auto"/>
          </w:divBdr>
        </w:div>
        <w:div w:id="305624700">
          <w:marLeft w:val="0"/>
          <w:marRight w:val="0"/>
          <w:marTop w:val="0"/>
          <w:marBottom w:val="0"/>
          <w:divBdr>
            <w:top w:val="none" w:sz="0" w:space="0" w:color="auto"/>
            <w:left w:val="none" w:sz="0" w:space="0" w:color="auto"/>
            <w:bottom w:val="none" w:sz="0" w:space="0" w:color="auto"/>
            <w:right w:val="none" w:sz="0" w:space="0" w:color="auto"/>
          </w:divBdr>
        </w:div>
        <w:div w:id="321081661">
          <w:marLeft w:val="0"/>
          <w:marRight w:val="0"/>
          <w:marTop w:val="0"/>
          <w:marBottom w:val="0"/>
          <w:divBdr>
            <w:top w:val="none" w:sz="0" w:space="0" w:color="auto"/>
            <w:left w:val="none" w:sz="0" w:space="0" w:color="auto"/>
            <w:bottom w:val="none" w:sz="0" w:space="0" w:color="auto"/>
            <w:right w:val="none" w:sz="0" w:space="0" w:color="auto"/>
          </w:divBdr>
        </w:div>
        <w:div w:id="1039864515">
          <w:marLeft w:val="0"/>
          <w:marRight w:val="0"/>
          <w:marTop w:val="0"/>
          <w:marBottom w:val="0"/>
          <w:divBdr>
            <w:top w:val="none" w:sz="0" w:space="0" w:color="auto"/>
            <w:left w:val="none" w:sz="0" w:space="0" w:color="auto"/>
            <w:bottom w:val="none" w:sz="0" w:space="0" w:color="auto"/>
            <w:right w:val="none" w:sz="0" w:space="0" w:color="auto"/>
          </w:divBdr>
        </w:div>
        <w:div w:id="1225682702">
          <w:marLeft w:val="0"/>
          <w:marRight w:val="0"/>
          <w:marTop w:val="0"/>
          <w:marBottom w:val="0"/>
          <w:divBdr>
            <w:top w:val="none" w:sz="0" w:space="0" w:color="auto"/>
            <w:left w:val="none" w:sz="0" w:space="0" w:color="auto"/>
            <w:bottom w:val="none" w:sz="0" w:space="0" w:color="auto"/>
            <w:right w:val="none" w:sz="0" w:space="0" w:color="auto"/>
          </w:divBdr>
        </w:div>
        <w:div w:id="133328953">
          <w:marLeft w:val="0"/>
          <w:marRight w:val="0"/>
          <w:marTop w:val="0"/>
          <w:marBottom w:val="0"/>
          <w:divBdr>
            <w:top w:val="none" w:sz="0" w:space="0" w:color="auto"/>
            <w:left w:val="none" w:sz="0" w:space="0" w:color="auto"/>
            <w:bottom w:val="none" w:sz="0" w:space="0" w:color="auto"/>
            <w:right w:val="none" w:sz="0" w:space="0" w:color="auto"/>
          </w:divBdr>
        </w:div>
        <w:div w:id="1551918611">
          <w:marLeft w:val="0"/>
          <w:marRight w:val="0"/>
          <w:marTop w:val="0"/>
          <w:marBottom w:val="0"/>
          <w:divBdr>
            <w:top w:val="none" w:sz="0" w:space="0" w:color="auto"/>
            <w:left w:val="none" w:sz="0" w:space="0" w:color="auto"/>
            <w:bottom w:val="none" w:sz="0" w:space="0" w:color="auto"/>
            <w:right w:val="none" w:sz="0" w:space="0" w:color="auto"/>
          </w:divBdr>
        </w:div>
        <w:div w:id="24646434">
          <w:marLeft w:val="0"/>
          <w:marRight w:val="0"/>
          <w:marTop w:val="0"/>
          <w:marBottom w:val="0"/>
          <w:divBdr>
            <w:top w:val="none" w:sz="0" w:space="0" w:color="auto"/>
            <w:left w:val="none" w:sz="0" w:space="0" w:color="auto"/>
            <w:bottom w:val="none" w:sz="0" w:space="0" w:color="auto"/>
            <w:right w:val="none" w:sz="0" w:space="0" w:color="auto"/>
          </w:divBdr>
        </w:div>
        <w:div w:id="21176063">
          <w:marLeft w:val="0"/>
          <w:marRight w:val="0"/>
          <w:marTop w:val="0"/>
          <w:marBottom w:val="0"/>
          <w:divBdr>
            <w:top w:val="none" w:sz="0" w:space="0" w:color="auto"/>
            <w:left w:val="none" w:sz="0" w:space="0" w:color="auto"/>
            <w:bottom w:val="none" w:sz="0" w:space="0" w:color="auto"/>
            <w:right w:val="none" w:sz="0" w:space="0" w:color="auto"/>
          </w:divBdr>
        </w:div>
        <w:div w:id="774445081">
          <w:marLeft w:val="0"/>
          <w:marRight w:val="0"/>
          <w:marTop w:val="0"/>
          <w:marBottom w:val="0"/>
          <w:divBdr>
            <w:top w:val="none" w:sz="0" w:space="0" w:color="auto"/>
            <w:left w:val="none" w:sz="0" w:space="0" w:color="auto"/>
            <w:bottom w:val="none" w:sz="0" w:space="0" w:color="auto"/>
            <w:right w:val="none" w:sz="0" w:space="0" w:color="auto"/>
          </w:divBdr>
        </w:div>
        <w:div w:id="2137143454">
          <w:marLeft w:val="0"/>
          <w:marRight w:val="0"/>
          <w:marTop w:val="0"/>
          <w:marBottom w:val="0"/>
          <w:divBdr>
            <w:top w:val="none" w:sz="0" w:space="0" w:color="auto"/>
            <w:left w:val="none" w:sz="0" w:space="0" w:color="auto"/>
            <w:bottom w:val="none" w:sz="0" w:space="0" w:color="auto"/>
            <w:right w:val="none" w:sz="0" w:space="0" w:color="auto"/>
          </w:divBdr>
        </w:div>
        <w:div w:id="555777002">
          <w:marLeft w:val="0"/>
          <w:marRight w:val="0"/>
          <w:marTop w:val="0"/>
          <w:marBottom w:val="0"/>
          <w:divBdr>
            <w:top w:val="none" w:sz="0" w:space="0" w:color="auto"/>
            <w:left w:val="none" w:sz="0" w:space="0" w:color="auto"/>
            <w:bottom w:val="none" w:sz="0" w:space="0" w:color="auto"/>
            <w:right w:val="none" w:sz="0" w:space="0" w:color="auto"/>
          </w:divBdr>
        </w:div>
        <w:div w:id="1801263103">
          <w:marLeft w:val="0"/>
          <w:marRight w:val="0"/>
          <w:marTop w:val="0"/>
          <w:marBottom w:val="0"/>
          <w:divBdr>
            <w:top w:val="none" w:sz="0" w:space="0" w:color="auto"/>
            <w:left w:val="none" w:sz="0" w:space="0" w:color="auto"/>
            <w:bottom w:val="none" w:sz="0" w:space="0" w:color="auto"/>
            <w:right w:val="none" w:sz="0" w:space="0" w:color="auto"/>
          </w:divBdr>
        </w:div>
        <w:div w:id="416295813">
          <w:marLeft w:val="0"/>
          <w:marRight w:val="0"/>
          <w:marTop w:val="0"/>
          <w:marBottom w:val="0"/>
          <w:divBdr>
            <w:top w:val="none" w:sz="0" w:space="0" w:color="auto"/>
            <w:left w:val="none" w:sz="0" w:space="0" w:color="auto"/>
            <w:bottom w:val="none" w:sz="0" w:space="0" w:color="auto"/>
            <w:right w:val="none" w:sz="0" w:space="0" w:color="auto"/>
          </w:divBdr>
        </w:div>
        <w:div w:id="488448283">
          <w:marLeft w:val="0"/>
          <w:marRight w:val="0"/>
          <w:marTop w:val="0"/>
          <w:marBottom w:val="0"/>
          <w:divBdr>
            <w:top w:val="none" w:sz="0" w:space="0" w:color="auto"/>
            <w:left w:val="none" w:sz="0" w:space="0" w:color="auto"/>
            <w:bottom w:val="none" w:sz="0" w:space="0" w:color="auto"/>
            <w:right w:val="none" w:sz="0" w:space="0" w:color="auto"/>
          </w:divBdr>
        </w:div>
        <w:div w:id="319966725">
          <w:marLeft w:val="0"/>
          <w:marRight w:val="0"/>
          <w:marTop w:val="0"/>
          <w:marBottom w:val="0"/>
          <w:divBdr>
            <w:top w:val="none" w:sz="0" w:space="0" w:color="auto"/>
            <w:left w:val="none" w:sz="0" w:space="0" w:color="auto"/>
            <w:bottom w:val="none" w:sz="0" w:space="0" w:color="auto"/>
            <w:right w:val="none" w:sz="0" w:space="0" w:color="auto"/>
          </w:divBdr>
        </w:div>
        <w:div w:id="1171601074">
          <w:marLeft w:val="0"/>
          <w:marRight w:val="0"/>
          <w:marTop w:val="0"/>
          <w:marBottom w:val="0"/>
          <w:divBdr>
            <w:top w:val="none" w:sz="0" w:space="0" w:color="auto"/>
            <w:left w:val="none" w:sz="0" w:space="0" w:color="auto"/>
            <w:bottom w:val="none" w:sz="0" w:space="0" w:color="auto"/>
            <w:right w:val="none" w:sz="0" w:space="0" w:color="auto"/>
          </w:divBdr>
        </w:div>
        <w:div w:id="1892615395">
          <w:marLeft w:val="0"/>
          <w:marRight w:val="0"/>
          <w:marTop w:val="0"/>
          <w:marBottom w:val="0"/>
          <w:divBdr>
            <w:top w:val="none" w:sz="0" w:space="0" w:color="auto"/>
            <w:left w:val="none" w:sz="0" w:space="0" w:color="auto"/>
            <w:bottom w:val="none" w:sz="0" w:space="0" w:color="auto"/>
            <w:right w:val="none" w:sz="0" w:space="0" w:color="auto"/>
          </w:divBdr>
        </w:div>
        <w:div w:id="113790007">
          <w:marLeft w:val="0"/>
          <w:marRight w:val="0"/>
          <w:marTop w:val="0"/>
          <w:marBottom w:val="0"/>
          <w:divBdr>
            <w:top w:val="none" w:sz="0" w:space="0" w:color="auto"/>
            <w:left w:val="none" w:sz="0" w:space="0" w:color="auto"/>
            <w:bottom w:val="none" w:sz="0" w:space="0" w:color="auto"/>
            <w:right w:val="none" w:sz="0" w:space="0" w:color="auto"/>
          </w:divBdr>
        </w:div>
        <w:div w:id="1889297822">
          <w:marLeft w:val="0"/>
          <w:marRight w:val="0"/>
          <w:marTop w:val="0"/>
          <w:marBottom w:val="0"/>
          <w:divBdr>
            <w:top w:val="none" w:sz="0" w:space="0" w:color="auto"/>
            <w:left w:val="none" w:sz="0" w:space="0" w:color="auto"/>
            <w:bottom w:val="none" w:sz="0" w:space="0" w:color="auto"/>
            <w:right w:val="none" w:sz="0" w:space="0" w:color="auto"/>
          </w:divBdr>
        </w:div>
        <w:div w:id="266431546">
          <w:marLeft w:val="0"/>
          <w:marRight w:val="0"/>
          <w:marTop w:val="0"/>
          <w:marBottom w:val="0"/>
          <w:divBdr>
            <w:top w:val="none" w:sz="0" w:space="0" w:color="auto"/>
            <w:left w:val="none" w:sz="0" w:space="0" w:color="auto"/>
            <w:bottom w:val="none" w:sz="0" w:space="0" w:color="auto"/>
            <w:right w:val="none" w:sz="0" w:space="0" w:color="auto"/>
          </w:divBdr>
        </w:div>
        <w:div w:id="598563305">
          <w:marLeft w:val="0"/>
          <w:marRight w:val="0"/>
          <w:marTop w:val="0"/>
          <w:marBottom w:val="0"/>
          <w:divBdr>
            <w:top w:val="none" w:sz="0" w:space="0" w:color="auto"/>
            <w:left w:val="none" w:sz="0" w:space="0" w:color="auto"/>
            <w:bottom w:val="none" w:sz="0" w:space="0" w:color="auto"/>
            <w:right w:val="none" w:sz="0" w:space="0" w:color="auto"/>
          </w:divBdr>
        </w:div>
        <w:div w:id="1828473802">
          <w:marLeft w:val="0"/>
          <w:marRight w:val="0"/>
          <w:marTop w:val="0"/>
          <w:marBottom w:val="0"/>
          <w:divBdr>
            <w:top w:val="none" w:sz="0" w:space="0" w:color="auto"/>
            <w:left w:val="none" w:sz="0" w:space="0" w:color="auto"/>
            <w:bottom w:val="none" w:sz="0" w:space="0" w:color="auto"/>
            <w:right w:val="none" w:sz="0" w:space="0" w:color="auto"/>
          </w:divBdr>
        </w:div>
        <w:div w:id="311561990">
          <w:marLeft w:val="0"/>
          <w:marRight w:val="0"/>
          <w:marTop w:val="0"/>
          <w:marBottom w:val="0"/>
          <w:divBdr>
            <w:top w:val="none" w:sz="0" w:space="0" w:color="auto"/>
            <w:left w:val="none" w:sz="0" w:space="0" w:color="auto"/>
            <w:bottom w:val="none" w:sz="0" w:space="0" w:color="auto"/>
            <w:right w:val="none" w:sz="0" w:space="0" w:color="auto"/>
          </w:divBdr>
        </w:div>
        <w:div w:id="1894341998">
          <w:marLeft w:val="0"/>
          <w:marRight w:val="0"/>
          <w:marTop w:val="0"/>
          <w:marBottom w:val="0"/>
          <w:divBdr>
            <w:top w:val="none" w:sz="0" w:space="0" w:color="auto"/>
            <w:left w:val="none" w:sz="0" w:space="0" w:color="auto"/>
            <w:bottom w:val="none" w:sz="0" w:space="0" w:color="auto"/>
            <w:right w:val="none" w:sz="0" w:space="0" w:color="auto"/>
          </w:divBdr>
        </w:div>
        <w:div w:id="2042700474">
          <w:marLeft w:val="0"/>
          <w:marRight w:val="0"/>
          <w:marTop w:val="0"/>
          <w:marBottom w:val="0"/>
          <w:divBdr>
            <w:top w:val="none" w:sz="0" w:space="0" w:color="auto"/>
            <w:left w:val="none" w:sz="0" w:space="0" w:color="auto"/>
            <w:bottom w:val="none" w:sz="0" w:space="0" w:color="auto"/>
            <w:right w:val="none" w:sz="0" w:space="0" w:color="auto"/>
          </w:divBdr>
        </w:div>
        <w:div w:id="1463890129">
          <w:marLeft w:val="0"/>
          <w:marRight w:val="0"/>
          <w:marTop w:val="0"/>
          <w:marBottom w:val="0"/>
          <w:divBdr>
            <w:top w:val="none" w:sz="0" w:space="0" w:color="auto"/>
            <w:left w:val="none" w:sz="0" w:space="0" w:color="auto"/>
            <w:bottom w:val="none" w:sz="0" w:space="0" w:color="auto"/>
            <w:right w:val="none" w:sz="0" w:space="0" w:color="auto"/>
          </w:divBdr>
        </w:div>
        <w:div w:id="1264269692">
          <w:marLeft w:val="0"/>
          <w:marRight w:val="0"/>
          <w:marTop w:val="0"/>
          <w:marBottom w:val="0"/>
          <w:divBdr>
            <w:top w:val="none" w:sz="0" w:space="0" w:color="auto"/>
            <w:left w:val="none" w:sz="0" w:space="0" w:color="auto"/>
            <w:bottom w:val="none" w:sz="0" w:space="0" w:color="auto"/>
            <w:right w:val="none" w:sz="0" w:space="0" w:color="auto"/>
          </w:divBdr>
        </w:div>
        <w:div w:id="1446070973">
          <w:marLeft w:val="0"/>
          <w:marRight w:val="0"/>
          <w:marTop w:val="0"/>
          <w:marBottom w:val="0"/>
          <w:divBdr>
            <w:top w:val="none" w:sz="0" w:space="0" w:color="auto"/>
            <w:left w:val="none" w:sz="0" w:space="0" w:color="auto"/>
            <w:bottom w:val="none" w:sz="0" w:space="0" w:color="auto"/>
            <w:right w:val="none" w:sz="0" w:space="0" w:color="auto"/>
          </w:divBdr>
        </w:div>
        <w:div w:id="1560165506">
          <w:marLeft w:val="0"/>
          <w:marRight w:val="0"/>
          <w:marTop w:val="0"/>
          <w:marBottom w:val="0"/>
          <w:divBdr>
            <w:top w:val="none" w:sz="0" w:space="0" w:color="auto"/>
            <w:left w:val="none" w:sz="0" w:space="0" w:color="auto"/>
            <w:bottom w:val="none" w:sz="0" w:space="0" w:color="auto"/>
            <w:right w:val="none" w:sz="0" w:space="0" w:color="auto"/>
          </w:divBdr>
        </w:div>
        <w:div w:id="1523858239">
          <w:marLeft w:val="0"/>
          <w:marRight w:val="0"/>
          <w:marTop w:val="0"/>
          <w:marBottom w:val="0"/>
          <w:divBdr>
            <w:top w:val="none" w:sz="0" w:space="0" w:color="auto"/>
            <w:left w:val="none" w:sz="0" w:space="0" w:color="auto"/>
            <w:bottom w:val="none" w:sz="0" w:space="0" w:color="auto"/>
            <w:right w:val="none" w:sz="0" w:space="0" w:color="auto"/>
          </w:divBdr>
        </w:div>
        <w:div w:id="65150776">
          <w:marLeft w:val="0"/>
          <w:marRight w:val="0"/>
          <w:marTop w:val="0"/>
          <w:marBottom w:val="0"/>
          <w:divBdr>
            <w:top w:val="none" w:sz="0" w:space="0" w:color="auto"/>
            <w:left w:val="none" w:sz="0" w:space="0" w:color="auto"/>
            <w:bottom w:val="none" w:sz="0" w:space="0" w:color="auto"/>
            <w:right w:val="none" w:sz="0" w:space="0" w:color="auto"/>
          </w:divBdr>
        </w:div>
        <w:div w:id="1214082687">
          <w:marLeft w:val="0"/>
          <w:marRight w:val="0"/>
          <w:marTop w:val="0"/>
          <w:marBottom w:val="0"/>
          <w:divBdr>
            <w:top w:val="none" w:sz="0" w:space="0" w:color="auto"/>
            <w:left w:val="none" w:sz="0" w:space="0" w:color="auto"/>
            <w:bottom w:val="none" w:sz="0" w:space="0" w:color="auto"/>
            <w:right w:val="none" w:sz="0" w:space="0" w:color="auto"/>
          </w:divBdr>
        </w:div>
        <w:div w:id="491988101">
          <w:marLeft w:val="0"/>
          <w:marRight w:val="0"/>
          <w:marTop w:val="0"/>
          <w:marBottom w:val="0"/>
          <w:divBdr>
            <w:top w:val="none" w:sz="0" w:space="0" w:color="auto"/>
            <w:left w:val="none" w:sz="0" w:space="0" w:color="auto"/>
            <w:bottom w:val="none" w:sz="0" w:space="0" w:color="auto"/>
            <w:right w:val="none" w:sz="0" w:space="0" w:color="auto"/>
          </w:divBdr>
        </w:div>
        <w:div w:id="42288834">
          <w:marLeft w:val="0"/>
          <w:marRight w:val="0"/>
          <w:marTop w:val="0"/>
          <w:marBottom w:val="0"/>
          <w:divBdr>
            <w:top w:val="none" w:sz="0" w:space="0" w:color="auto"/>
            <w:left w:val="none" w:sz="0" w:space="0" w:color="auto"/>
            <w:bottom w:val="none" w:sz="0" w:space="0" w:color="auto"/>
            <w:right w:val="none" w:sz="0" w:space="0" w:color="auto"/>
          </w:divBdr>
        </w:div>
        <w:div w:id="205144209">
          <w:marLeft w:val="0"/>
          <w:marRight w:val="0"/>
          <w:marTop w:val="0"/>
          <w:marBottom w:val="0"/>
          <w:divBdr>
            <w:top w:val="none" w:sz="0" w:space="0" w:color="auto"/>
            <w:left w:val="none" w:sz="0" w:space="0" w:color="auto"/>
            <w:bottom w:val="none" w:sz="0" w:space="0" w:color="auto"/>
            <w:right w:val="none" w:sz="0" w:space="0" w:color="auto"/>
          </w:divBdr>
        </w:div>
        <w:div w:id="655106791">
          <w:marLeft w:val="0"/>
          <w:marRight w:val="0"/>
          <w:marTop w:val="0"/>
          <w:marBottom w:val="0"/>
          <w:divBdr>
            <w:top w:val="none" w:sz="0" w:space="0" w:color="auto"/>
            <w:left w:val="none" w:sz="0" w:space="0" w:color="auto"/>
            <w:bottom w:val="none" w:sz="0" w:space="0" w:color="auto"/>
            <w:right w:val="none" w:sz="0" w:space="0" w:color="auto"/>
          </w:divBdr>
        </w:div>
        <w:div w:id="194464493">
          <w:marLeft w:val="0"/>
          <w:marRight w:val="0"/>
          <w:marTop w:val="0"/>
          <w:marBottom w:val="0"/>
          <w:divBdr>
            <w:top w:val="none" w:sz="0" w:space="0" w:color="auto"/>
            <w:left w:val="none" w:sz="0" w:space="0" w:color="auto"/>
            <w:bottom w:val="none" w:sz="0" w:space="0" w:color="auto"/>
            <w:right w:val="none" w:sz="0" w:space="0" w:color="auto"/>
          </w:divBdr>
        </w:div>
        <w:div w:id="49695082">
          <w:marLeft w:val="0"/>
          <w:marRight w:val="0"/>
          <w:marTop w:val="0"/>
          <w:marBottom w:val="0"/>
          <w:divBdr>
            <w:top w:val="none" w:sz="0" w:space="0" w:color="auto"/>
            <w:left w:val="none" w:sz="0" w:space="0" w:color="auto"/>
            <w:bottom w:val="none" w:sz="0" w:space="0" w:color="auto"/>
            <w:right w:val="none" w:sz="0" w:space="0" w:color="auto"/>
          </w:divBdr>
        </w:div>
        <w:div w:id="182207863">
          <w:marLeft w:val="0"/>
          <w:marRight w:val="0"/>
          <w:marTop w:val="0"/>
          <w:marBottom w:val="0"/>
          <w:divBdr>
            <w:top w:val="none" w:sz="0" w:space="0" w:color="auto"/>
            <w:left w:val="none" w:sz="0" w:space="0" w:color="auto"/>
            <w:bottom w:val="none" w:sz="0" w:space="0" w:color="auto"/>
            <w:right w:val="none" w:sz="0" w:space="0" w:color="auto"/>
          </w:divBdr>
        </w:div>
        <w:div w:id="324365052">
          <w:marLeft w:val="0"/>
          <w:marRight w:val="0"/>
          <w:marTop w:val="0"/>
          <w:marBottom w:val="0"/>
          <w:divBdr>
            <w:top w:val="none" w:sz="0" w:space="0" w:color="auto"/>
            <w:left w:val="none" w:sz="0" w:space="0" w:color="auto"/>
            <w:bottom w:val="none" w:sz="0" w:space="0" w:color="auto"/>
            <w:right w:val="none" w:sz="0" w:space="0" w:color="auto"/>
          </w:divBdr>
        </w:div>
        <w:div w:id="1576474124">
          <w:marLeft w:val="0"/>
          <w:marRight w:val="0"/>
          <w:marTop w:val="0"/>
          <w:marBottom w:val="0"/>
          <w:divBdr>
            <w:top w:val="none" w:sz="0" w:space="0" w:color="auto"/>
            <w:left w:val="none" w:sz="0" w:space="0" w:color="auto"/>
            <w:bottom w:val="none" w:sz="0" w:space="0" w:color="auto"/>
            <w:right w:val="none" w:sz="0" w:space="0" w:color="auto"/>
          </w:divBdr>
        </w:div>
        <w:div w:id="1525751840">
          <w:marLeft w:val="0"/>
          <w:marRight w:val="0"/>
          <w:marTop w:val="0"/>
          <w:marBottom w:val="0"/>
          <w:divBdr>
            <w:top w:val="none" w:sz="0" w:space="0" w:color="auto"/>
            <w:left w:val="none" w:sz="0" w:space="0" w:color="auto"/>
            <w:bottom w:val="none" w:sz="0" w:space="0" w:color="auto"/>
            <w:right w:val="none" w:sz="0" w:space="0" w:color="auto"/>
          </w:divBdr>
        </w:div>
        <w:div w:id="1935898376">
          <w:marLeft w:val="0"/>
          <w:marRight w:val="0"/>
          <w:marTop w:val="0"/>
          <w:marBottom w:val="0"/>
          <w:divBdr>
            <w:top w:val="none" w:sz="0" w:space="0" w:color="auto"/>
            <w:left w:val="none" w:sz="0" w:space="0" w:color="auto"/>
            <w:bottom w:val="none" w:sz="0" w:space="0" w:color="auto"/>
            <w:right w:val="none" w:sz="0" w:space="0" w:color="auto"/>
          </w:divBdr>
        </w:div>
        <w:div w:id="225990027">
          <w:marLeft w:val="0"/>
          <w:marRight w:val="0"/>
          <w:marTop w:val="0"/>
          <w:marBottom w:val="0"/>
          <w:divBdr>
            <w:top w:val="none" w:sz="0" w:space="0" w:color="auto"/>
            <w:left w:val="none" w:sz="0" w:space="0" w:color="auto"/>
            <w:bottom w:val="none" w:sz="0" w:space="0" w:color="auto"/>
            <w:right w:val="none" w:sz="0" w:space="0" w:color="auto"/>
          </w:divBdr>
        </w:div>
        <w:div w:id="1237517718">
          <w:marLeft w:val="0"/>
          <w:marRight w:val="0"/>
          <w:marTop w:val="0"/>
          <w:marBottom w:val="0"/>
          <w:divBdr>
            <w:top w:val="none" w:sz="0" w:space="0" w:color="auto"/>
            <w:left w:val="none" w:sz="0" w:space="0" w:color="auto"/>
            <w:bottom w:val="none" w:sz="0" w:space="0" w:color="auto"/>
            <w:right w:val="none" w:sz="0" w:space="0" w:color="auto"/>
          </w:divBdr>
        </w:div>
        <w:div w:id="1579290423">
          <w:marLeft w:val="0"/>
          <w:marRight w:val="0"/>
          <w:marTop w:val="0"/>
          <w:marBottom w:val="0"/>
          <w:divBdr>
            <w:top w:val="none" w:sz="0" w:space="0" w:color="auto"/>
            <w:left w:val="none" w:sz="0" w:space="0" w:color="auto"/>
            <w:bottom w:val="none" w:sz="0" w:space="0" w:color="auto"/>
            <w:right w:val="none" w:sz="0" w:space="0" w:color="auto"/>
          </w:divBdr>
        </w:div>
        <w:div w:id="718746532">
          <w:marLeft w:val="0"/>
          <w:marRight w:val="0"/>
          <w:marTop w:val="0"/>
          <w:marBottom w:val="0"/>
          <w:divBdr>
            <w:top w:val="none" w:sz="0" w:space="0" w:color="auto"/>
            <w:left w:val="none" w:sz="0" w:space="0" w:color="auto"/>
            <w:bottom w:val="none" w:sz="0" w:space="0" w:color="auto"/>
            <w:right w:val="none" w:sz="0" w:space="0" w:color="auto"/>
          </w:divBdr>
        </w:div>
        <w:div w:id="673538160">
          <w:marLeft w:val="0"/>
          <w:marRight w:val="0"/>
          <w:marTop w:val="0"/>
          <w:marBottom w:val="0"/>
          <w:divBdr>
            <w:top w:val="none" w:sz="0" w:space="0" w:color="auto"/>
            <w:left w:val="none" w:sz="0" w:space="0" w:color="auto"/>
            <w:bottom w:val="none" w:sz="0" w:space="0" w:color="auto"/>
            <w:right w:val="none" w:sz="0" w:space="0" w:color="auto"/>
          </w:divBdr>
        </w:div>
        <w:div w:id="1057046828">
          <w:marLeft w:val="0"/>
          <w:marRight w:val="0"/>
          <w:marTop w:val="0"/>
          <w:marBottom w:val="0"/>
          <w:divBdr>
            <w:top w:val="none" w:sz="0" w:space="0" w:color="auto"/>
            <w:left w:val="none" w:sz="0" w:space="0" w:color="auto"/>
            <w:bottom w:val="none" w:sz="0" w:space="0" w:color="auto"/>
            <w:right w:val="none" w:sz="0" w:space="0" w:color="auto"/>
          </w:divBdr>
        </w:div>
        <w:div w:id="1568151668">
          <w:marLeft w:val="0"/>
          <w:marRight w:val="0"/>
          <w:marTop w:val="0"/>
          <w:marBottom w:val="0"/>
          <w:divBdr>
            <w:top w:val="none" w:sz="0" w:space="0" w:color="auto"/>
            <w:left w:val="none" w:sz="0" w:space="0" w:color="auto"/>
            <w:bottom w:val="none" w:sz="0" w:space="0" w:color="auto"/>
            <w:right w:val="none" w:sz="0" w:space="0" w:color="auto"/>
          </w:divBdr>
        </w:div>
        <w:div w:id="399523767">
          <w:marLeft w:val="0"/>
          <w:marRight w:val="0"/>
          <w:marTop w:val="0"/>
          <w:marBottom w:val="0"/>
          <w:divBdr>
            <w:top w:val="none" w:sz="0" w:space="0" w:color="auto"/>
            <w:left w:val="none" w:sz="0" w:space="0" w:color="auto"/>
            <w:bottom w:val="none" w:sz="0" w:space="0" w:color="auto"/>
            <w:right w:val="none" w:sz="0" w:space="0" w:color="auto"/>
          </w:divBdr>
        </w:div>
        <w:div w:id="1847942386">
          <w:marLeft w:val="0"/>
          <w:marRight w:val="0"/>
          <w:marTop w:val="0"/>
          <w:marBottom w:val="0"/>
          <w:divBdr>
            <w:top w:val="none" w:sz="0" w:space="0" w:color="auto"/>
            <w:left w:val="none" w:sz="0" w:space="0" w:color="auto"/>
            <w:bottom w:val="none" w:sz="0" w:space="0" w:color="auto"/>
            <w:right w:val="none" w:sz="0" w:space="0" w:color="auto"/>
          </w:divBdr>
        </w:div>
        <w:div w:id="1606692193">
          <w:marLeft w:val="0"/>
          <w:marRight w:val="0"/>
          <w:marTop w:val="0"/>
          <w:marBottom w:val="0"/>
          <w:divBdr>
            <w:top w:val="none" w:sz="0" w:space="0" w:color="auto"/>
            <w:left w:val="none" w:sz="0" w:space="0" w:color="auto"/>
            <w:bottom w:val="none" w:sz="0" w:space="0" w:color="auto"/>
            <w:right w:val="none" w:sz="0" w:space="0" w:color="auto"/>
          </w:divBdr>
        </w:div>
        <w:div w:id="1794716298">
          <w:marLeft w:val="0"/>
          <w:marRight w:val="0"/>
          <w:marTop w:val="0"/>
          <w:marBottom w:val="0"/>
          <w:divBdr>
            <w:top w:val="none" w:sz="0" w:space="0" w:color="auto"/>
            <w:left w:val="none" w:sz="0" w:space="0" w:color="auto"/>
            <w:bottom w:val="none" w:sz="0" w:space="0" w:color="auto"/>
            <w:right w:val="none" w:sz="0" w:space="0" w:color="auto"/>
          </w:divBdr>
        </w:div>
        <w:div w:id="1577934813">
          <w:marLeft w:val="0"/>
          <w:marRight w:val="0"/>
          <w:marTop w:val="0"/>
          <w:marBottom w:val="0"/>
          <w:divBdr>
            <w:top w:val="none" w:sz="0" w:space="0" w:color="auto"/>
            <w:left w:val="none" w:sz="0" w:space="0" w:color="auto"/>
            <w:bottom w:val="none" w:sz="0" w:space="0" w:color="auto"/>
            <w:right w:val="none" w:sz="0" w:space="0" w:color="auto"/>
          </w:divBdr>
        </w:div>
        <w:div w:id="860317164">
          <w:marLeft w:val="0"/>
          <w:marRight w:val="0"/>
          <w:marTop w:val="0"/>
          <w:marBottom w:val="0"/>
          <w:divBdr>
            <w:top w:val="none" w:sz="0" w:space="0" w:color="auto"/>
            <w:left w:val="none" w:sz="0" w:space="0" w:color="auto"/>
            <w:bottom w:val="none" w:sz="0" w:space="0" w:color="auto"/>
            <w:right w:val="none" w:sz="0" w:space="0" w:color="auto"/>
          </w:divBdr>
        </w:div>
        <w:div w:id="702825027">
          <w:marLeft w:val="0"/>
          <w:marRight w:val="0"/>
          <w:marTop w:val="0"/>
          <w:marBottom w:val="0"/>
          <w:divBdr>
            <w:top w:val="none" w:sz="0" w:space="0" w:color="auto"/>
            <w:left w:val="none" w:sz="0" w:space="0" w:color="auto"/>
            <w:bottom w:val="none" w:sz="0" w:space="0" w:color="auto"/>
            <w:right w:val="none" w:sz="0" w:space="0" w:color="auto"/>
          </w:divBdr>
        </w:div>
      </w:divsChild>
    </w:div>
    <w:div w:id="508830620">
      <w:bodyDiv w:val="1"/>
      <w:marLeft w:val="0"/>
      <w:marRight w:val="0"/>
      <w:marTop w:val="0"/>
      <w:marBottom w:val="0"/>
      <w:divBdr>
        <w:top w:val="none" w:sz="0" w:space="0" w:color="auto"/>
        <w:left w:val="none" w:sz="0" w:space="0" w:color="auto"/>
        <w:bottom w:val="none" w:sz="0" w:space="0" w:color="auto"/>
        <w:right w:val="none" w:sz="0" w:space="0" w:color="auto"/>
      </w:divBdr>
      <w:divsChild>
        <w:div w:id="887453504">
          <w:marLeft w:val="0"/>
          <w:marRight w:val="0"/>
          <w:marTop w:val="0"/>
          <w:marBottom w:val="0"/>
          <w:divBdr>
            <w:top w:val="none" w:sz="0" w:space="0" w:color="auto"/>
            <w:left w:val="none" w:sz="0" w:space="0" w:color="auto"/>
            <w:bottom w:val="none" w:sz="0" w:space="0" w:color="auto"/>
            <w:right w:val="none" w:sz="0" w:space="0" w:color="auto"/>
          </w:divBdr>
        </w:div>
        <w:div w:id="105541932">
          <w:marLeft w:val="0"/>
          <w:marRight w:val="0"/>
          <w:marTop w:val="0"/>
          <w:marBottom w:val="0"/>
          <w:divBdr>
            <w:top w:val="none" w:sz="0" w:space="0" w:color="auto"/>
            <w:left w:val="none" w:sz="0" w:space="0" w:color="auto"/>
            <w:bottom w:val="none" w:sz="0" w:space="0" w:color="auto"/>
            <w:right w:val="none" w:sz="0" w:space="0" w:color="auto"/>
          </w:divBdr>
        </w:div>
        <w:div w:id="1087312028">
          <w:marLeft w:val="0"/>
          <w:marRight w:val="0"/>
          <w:marTop w:val="0"/>
          <w:marBottom w:val="0"/>
          <w:divBdr>
            <w:top w:val="none" w:sz="0" w:space="0" w:color="auto"/>
            <w:left w:val="none" w:sz="0" w:space="0" w:color="auto"/>
            <w:bottom w:val="none" w:sz="0" w:space="0" w:color="auto"/>
            <w:right w:val="none" w:sz="0" w:space="0" w:color="auto"/>
          </w:divBdr>
        </w:div>
        <w:div w:id="1151368537">
          <w:marLeft w:val="0"/>
          <w:marRight w:val="0"/>
          <w:marTop w:val="0"/>
          <w:marBottom w:val="0"/>
          <w:divBdr>
            <w:top w:val="none" w:sz="0" w:space="0" w:color="auto"/>
            <w:left w:val="none" w:sz="0" w:space="0" w:color="auto"/>
            <w:bottom w:val="none" w:sz="0" w:space="0" w:color="auto"/>
            <w:right w:val="none" w:sz="0" w:space="0" w:color="auto"/>
          </w:divBdr>
        </w:div>
        <w:div w:id="1692687584">
          <w:marLeft w:val="0"/>
          <w:marRight w:val="0"/>
          <w:marTop w:val="0"/>
          <w:marBottom w:val="0"/>
          <w:divBdr>
            <w:top w:val="none" w:sz="0" w:space="0" w:color="auto"/>
            <w:left w:val="none" w:sz="0" w:space="0" w:color="auto"/>
            <w:bottom w:val="none" w:sz="0" w:space="0" w:color="auto"/>
            <w:right w:val="none" w:sz="0" w:space="0" w:color="auto"/>
          </w:divBdr>
        </w:div>
        <w:div w:id="600449836">
          <w:marLeft w:val="0"/>
          <w:marRight w:val="0"/>
          <w:marTop w:val="0"/>
          <w:marBottom w:val="0"/>
          <w:divBdr>
            <w:top w:val="none" w:sz="0" w:space="0" w:color="auto"/>
            <w:left w:val="none" w:sz="0" w:space="0" w:color="auto"/>
            <w:bottom w:val="none" w:sz="0" w:space="0" w:color="auto"/>
            <w:right w:val="none" w:sz="0" w:space="0" w:color="auto"/>
          </w:divBdr>
        </w:div>
        <w:div w:id="1482503269">
          <w:marLeft w:val="0"/>
          <w:marRight w:val="0"/>
          <w:marTop w:val="0"/>
          <w:marBottom w:val="0"/>
          <w:divBdr>
            <w:top w:val="none" w:sz="0" w:space="0" w:color="auto"/>
            <w:left w:val="none" w:sz="0" w:space="0" w:color="auto"/>
            <w:bottom w:val="none" w:sz="0" w:space="0" w:color="auto"/>
            <w:right w:val="none" w:sz="0" w:space="0" w:color="auto"/>
          </w:divBdr>
        </w:div>
      </w:divsChild>
    </w:div>
    <w:div w:id="533621192">
      <w:bodyDiv w:val="1"/>
      <w:marLeft w:val="0"/>
      <w:marRight w:val="0"/>
      <w:marTop w:val="0"/>
      <w:marBottom w:val="0"/>
      <w:divBdr>
        <w:top w:val="none" w:sz="0" w:space="0" w:color="auto"/>
        <w:left w:val="none" w:sz="0" w:space="0" w:color="auto"/>
        <w:bottom w:val="none" w:sz="0" w:space="0" w:color="auto"/>
        <w:right w:val="none" w:sz="0" w:space="0" w:color="auto"/>
      </w:divBdr>
      <w:divsChild>
        <w:div w:id="190999741">
          <w:marLeft w:val="0"/>
          <w:marRight w:val="0"/>
          <w:marTop w:val="0"/>
          <w:marBottom w:val="0"/>
          <w:divBdr>
            <w:top w:val="none" w:sz="0" w:space="0" w:color="auto"/>
            <w:left w:val="none" w:sz="0" w:space="0" w:color="auto"/>
            <w:bottom w:val="none" w:sz="0" w:space="0" w:color="auto"/>
            <w:right w:val="none" w:sz="0" w:space="0" w:color="auto"/>
          </w:divBdr>
        </w:div>
        <w:div w:id="966933891">
          <w:marLeft w:val="0"/>
          <w:marRight w:val="0"/>
          <w:marTop w:val="0"/>
          <w:marBottom w:val="0"/>
          <w:divBdr>
            <w:top w:val="none" w:sz="0" w:space="0" w:color="auto"/>
            <w:left w:val="none" w:sz="0" w:space="0" w:color="auto"/>
            <w:bottom w:val="none" w:sz="0" w:space="0" w:color="auto"/>
            <w:right w:val="none" w:sz="0" w:space="0" w:color="auto"/>
          </w:divBdr>
        </w:div>
        <w:div w:id="1926525349">
          <w:marLeft w:val="0"/>
          <w:marRight w:val="0"/>
          <w:marTop w:val="0"/>
          <w:marBottom w:val="0"/>
          <w:divBdr>
            <w:top w:val="none" w:sz="0" w:space="0" w:color="auto"/>
            <w:left w:val="none" w:sz="0" w:space="0" w:color="auto"/>
            <w:bottom w:val="none" w:sz="0" w:space="0" w:color="auto"/>
            <w:right w:val="none" w:sz="0" w:space="0" w:color="auto"/>
          </w:divBdr>
        </w:div>
        <w:div w:id="1802990053">
          <w:marLeft w:val="0"/>
          <w:marRight w:val="0"/>
          <w:marTop w:val="0"/>
          <w:marBottom w:val="0"/>
          <w:divBdr>
            <w:top w:val="none" w:sz="0" w:space="0" w:color="auto"/>
            <w:left w:val="none" w:sz="0" w:space="0" w:color="auto"/>
            <w:bottom w:val="none" w:sz="0" w:space="0" w:color="auto"/>
            <w:right w:val="none" w:sz="0" w:space="0" w:color="auto"/>
          </w:divBdr>
        </w:div>
        <w:div w:id="219480175">
          <w:marLeft w:val="0"/>
          <w:marRight w:val="0"/>
          <w:marTop w:val="0"/>
          <w:marBottom w:val="0"/>
          <w:divBdr>
            <w:top w:val="none" w:sz="0" w:space="0" w:color="auto"/>
            <w:left w:val="none" w:sz="0" w:space="0" w:color="auto"/>
            <w:bottom w:val="none" w:sz="0" w:space="0" w:color="auto"/>
            <w:right w:val="none" w:sz="0" w:space="0" w:color="auto"/>
          </w:divBdr>
        </w:div>
        <w:div w:id="1016228539">
          <w:marLeft w:val="0"/>
          <w:marRight w:val="0"/>
          <w:marTop w:val="0"/>
          <w:marBottom w:val="0"/>
          <w:divBdr>
            <w:top w:val="none" w:sz="0" w:space="0" w:color="auto"/>
            <w:left w:val="none" w:sz="0" w:space="0" w:color="auto"/>
            <w:bottom w:val="none" w:sz="0" w:space="0" w:color="auto"/>
            <w:right w:val="none" w:sz="0" w:space="0" w:color="auto"/>
          </w:divBdr>
        </w:div>
        <w:div w:id="1059547630">
          <w:marLeft w:val="0"/>
          <w:marRight w:val="0"/>
          <w:marTop w:val="0"/>
          <w:marBottom w:val="0"/>
          <w:divBdr>
            <w:top w:val="none" w:sz="0" w:space="0" w:color="auto"/>
            <w:left w:val="none" w:sz="0" w:space="0" w:color="auto"/>
            <w:bottom w:val="none" w:sz="0" w:space="0" w:color="auto"/>
            <w:right w:val="none" w:sz="0" w:space="0" w:color="auto"/>
          </w:divBdr>
        </w:div>
        <w:div w:id="1995328524">
          <w:marLeft w:val="0"/>
          <w:marRight w:val="0"/>
          <w:marTop w:val="0"/>
          <w:marBottom w:val="0"/>
          <w:divBdr>
            <w:top w:val="none" w:sz="0" w:space="0" w:color="auto"/>
            <w:left w:val="none" w:sz="0" w:space="0" w:color="auto"/>
            <w:bottom w:val="none" w:sz="0" w:space="0" w:color="auto"/>
            <w:right w:val="none" w:sz="0" w:space="0" w:color="auto"/>
          </w:divBdr>
        </w:div>
        <w:div w:id="282464057">
          <w:marLeft w:val="0"/>
          <w:marRight w:val="0"/>
          <w:marTop w:val="0"/>
          <w:marBottom w:val="0"/>
          <w:divBdr>
            <w:top w:val="none" w:sz="0" w:space="0" w:color="auto"/>
            <w:left w:val="none" w:sz="0" w:space="0" w:color="auto"/>
            <w:bottom w:val="none" w:sz="0" w:space="0" w:color="auto"/>
            <w:right w:val="none" w:sz="0" w:space="0" w:color="auto"/>
          </w:divBdr>
        </w:div>
        <w:div w:id="278802376">
          <w:marLeft w:val="0"/>
          <w:marRight w:val="0"/>
          <w:marTop w:val="0"/>
          <w:marBottom w:val="0"/>
          <w:divBdr>
            <w:top w:val="none" w:sz="0" w:space="0" w:color="auto"/>
            <w:left w:val="none" w:sz="0" w:space="0" w:color="auto"/>
            <w:bottom w:val="none" w:sz="0" w:space="0" w:color="auto"/>
            <w:right w:val="none" w:sz="0" w:space="0" w:color="auto"/>
          </w:divBdr>
        </w:div>
        <w:div w:id="351688185">
          <w:marLeft w:val="0"/>
          <w:marRight w:val="0"/>
          <w:marTop w:val="0"/>
          <w:marBottom w:val="0"/>
          <w:divBdr>
            <w:top w:val="none" w:sz="0" w:space="0" w:color="auto"/>
            <w:left w:val="none" w:sz="0" w:space="0" w:color="auto"/>
            <w:bottom w:val="none" w:sz="0" w:space="0" w:color="auto"/>
            <w:right w:val="none" w:sz="0" w:space="0" w:color="auto"/>
          </w:divBdr>
        </w:div>
        <w:div w:id="1547327372">
          <w:marLeft w:val="0"/>
          <w:marRight w:val="0"/>
          <w:marTop w:val="0"/>
          <w:marBottom w:val="0"/>
          <w:divBdr>
            <w:top w:val="none" w:sz="0" w:space="0" w:color="auto"/>
            <w:left w:val="none" w:sz="0" w:space="0" w:color="auto"/>
            <w:bottom w:val="none" w:sz="0" w:space="0" w:color="auto"/>
            <w:right w:val="none" w:sz="0" w:space="0" w:color="auto"/>
          </w:divBdr>
        </w:div>
        <w:div w:id="1009672888">
          <w:marLeft w:val="0"/>
          <w:marRight w:val="0"/>
          <w:marTop w:val="0"/>
          <w:marBottom w:val="0"/>
          <w:divBdr>
            <w:top w:val="none" w:sz="0" w:space="0" w:color="auto"/>
            <w:left w:val="none" w:sz="0" w:space="0" w:color="auto"/>
            <w:bottom w:val="none" w:sz="0" w:space="0" w:color="auto"/>
            <w:right w:val="none" w:sz="0" w:space="0" w:color="auto"/>
          </w:divBdr>
        </w:div>
        <w:div w:id="1420757021">
          <w:marLeft w:val="0"/>
          <w:marRight w:val="0"/>
          <w:marTop w:val="0"/>
          <w:marBottom w:val="0"/>
          <w:divBdr>
            <w:top w:val="none" w:sz="0" w:space="0" w:color="auto"/>
            <w:left w:val="none" w:sz="0" w:space="0" w:color="auto"/>
            <w:bottom w:val="none" w:sz="0" w:space="0" w:color="auto"/>
            <w:right w:val="none" w:sz="0" w:space="0" w:color="auto"/>
          </w:divBdr>
        </w:div>
        <w:div w:id="1258291885">
          <w:marLeft w:val="0"/>
          <w:marRight w:val="0"/>
          <w:marTop w:val="0"/>
          <w:marBottom w:val="0"/>
          <w:divBdr>
            <w:top w:val="none" w:sz="0" w:space="0" w:color="auto"/>
            <w:left w:val="none" w:sz="0" w:space="0" w:color="auto"/>
            <w:bottom w:val="none" w:sz="0" w:space="0" w:color="auto"/>
            <w:right w:val="none" w:sz="0" w:space="0" w:color="auto"/>
          </w:divBdr>
        </w:div>
      </w:divsChild>
    </w:div>
    <w:div w:id="557012204">
      <w:bodyDiv w:val="1"/>
      <w:marLeft w:val="0"/>
      <w:marRight w:val="0"/>
      <w:marTop w:val="0"/>
      <w:marBottom w:val="0"/>
      <w:divBdr>
        <w:top w:val="none" w:sz="0" w:space="0" w:color="auto"/>
        <w:left w:val="none" w:sz="0" w:space="0" w:color="auto"/>
        <w:bottom w:val="none" w:sz="0" w:space="0" w:color="auto"/>
        <w:right w:val="none" w:sz="0" w:space="0" w:color="auto"/>
      </w:divBdr>
    </w:div>
    <w:div w:id="619344110">
      <w:bodyDiv w:val="1"/>
      <w:marLeft w:val="0"/>
      <w:marRight w:val="0"/>
      <w:marTop w:val="0"/>
      <w:marBottom w:val="0"/>
      <w:divBdr>
        <w:top w:val="none" w:sz="0" w:space="0" w:color="auto"/>
        <w:left w:val="none" w:sz="0" w:space="0" w:color="auto"/>
        <w:bottom w:val="none" w:sz="0" w:space="0" w:color="auto"/>
        <w:right w:val="none" w:sz="0" w:space="0" w:color="auto"/>
      </w:divBdr>
      <w:divsChild>
        <w:div w:id="743530172">
          <w:marLeft w:val="0"/>
          <w:marRight w:val="0"/>
          <w:marTop w:val="0"/>
          <w:marBottom w:val="0"/>
          <w:divBdr>
            <w:top w:val="none" w:sz="0" w:space="0" w:color="auto"/>
            <w:left w:val="none" w:sz="0" w:space="0" w:color="auto"/>
            <w:bottom w:val="none" w:sz="0" w:space="0" w:color="auto"/>
            <w:right w:val="none" w:sz="0" w:space="0" w:color="auto"/>
          </w:divBdr>
        </w:div>
        <w:div w:id="1954163945">
          <w:marLeft w:val="0"/>
          <w:marRight w:val="0"/>
          <w:marTop w:val="0"/>
          <w:marBottom w:val="0"/>
          <w:divBdr>
            <w:top w:val="none" w:sz="0" w:space="0" w:color="auto"/>
            <w:left w:val="none" w:sz="0" w:space="0" w:color="auto"/>
            <w:bottom w:val="none" w:sz="0" w:space="0" w:color="auto"/>
            <w:right w:val="none" w:sz="0" w:space="0" w:color="auto"/>
          </w:divBdr>
        </w:div>
        <w:div w:id="1842819544">
          <w:marLeft w:val="0"/>
          <w:marRight w:val="0"/>
          <w:marTop w:val="0"/>
          <w:marBottom w:val="0"/>
          <w:divBdr>
            <w:top w:val="none" w:sz="0" w:space="0" w:color="auto"/>
            <w:left w:val="none" w:sz="0" w:space="0" w:color="auto"/>
            <w:bottom w:val="none" w:sz="0" w:space="0" w:color="auto"/>
            <w:right w:val="none" w:sz="0" w:space="0" w:color="auto"/>
          </w:divBdr>
        </w:div>
        <w:div w:id="997613181">
          <w:marLeft w:val="0"/>
          <w:marRight w:val="0"/>
          <w:marTop w:val="0"/>
          <w:marBottom w:val="0"/>
          <w:divBdr>
            <w:top w:val="none" w:sz="0" w:space="0" w:color="auto"/>
            <w:left w:val="none" w:sz="0" w:space="0" w:color="auto"/>
            <w:bottom w:val="none" w:sz="0" w:space="0" w:color="auto"/>
            <w:right w:val="none" w:sz="0" w:space="0" w:color="auto"/>
          </w:divBdr>
        </w:div>
        <w:div w:id="400910597">
          <w:marLeft w:val="0"/>
          <w:marRight w:val="0"/>
          <w:marTop w:val="0"/>
          <w:marBottom w:val="0"/>
          <w:divBdr>
            <w:top w:val="none" w:sz="0" w:space="0" w:color="auto"/>
            <w:left w:val="none" w:sz="0" w:space="0" w:color="auto"/>
            <w:bottom w:val="none" w:sz="0" w:space="0" w:color="auto"/>
            <w:right w:val="none" w:sz="0" w:space="0" w:color="auto"/>
          </w:divBdr>
        </w:div>
        <w:div w:id="434133461">
          <w:marLeft w:val="0"/>
          <w:marRight w:val="0"/>
          <w:marTop w:val="0"/>
          <w:marBottom w:val="0"/>
          <w:divBdr>
            <w:top w:val="none" w:sz="0" w:space="0" w:color="auto"/>
            <w:left w:val="none" w:sz="0" w:space="0" w:color="auto"/>
            <w:bottom w:val="none" w:sz="0" w:space="0" w:color="auto"/>
            <w:right w:val="none" w:sz="0" w:space="0" w:color="auto"/>
          </w:divBdr>
        </w:div>
        <w:div w:id="1429622057">
          <w:marLeft w:val="0"/>
          <w:marRight w:val="0"/>
          <w:marTop w:val="0"/>
          <w:marBottom w:val="0"/>
          <w:divBdr>
            <w:top w:val="none" w:sz="0" w:space="0" w:color="auto"/>
            <w:left w:val="none" w:sz="0" w:space="0" w:color="auto"/>
            <w:bottom w:val="none" w:sz="0" w:space="0" w:color="auto"/>
            <w:right w:val="none" w:sz="0" w:space="0" w:color="auto"/>
          </w:divBdr>
        </w:div>
        <w:div w:id="1316254384">
          <w:marLeft w:val="0"/>
          <w:marRight w:val="0"/>
          <w:marTop w:val="0"/>
          <w:marBottom w:val="0"/>
          <w:divBdr>
            <w:top w:val="none" w:sz="0" w:space="0" w:color="auto"/>
            <w:left w:val="none" w:sz="0" w:space="0" w:color="auto"/>
            <w:bottom w:val="none" w:sz="0" w:space="0" w:color="auto"/>
            <w:right w:val="none" w:sz="0" w:space="0" w:color="auto"/>
          </w:divBdr>
        </w:div>
        <w:div w:id="1929536702">
          <w:marLeft w:val="0"/>
          <w:marRight w:val="0"/>
          <w:marTop w:val="0"/>
          <w:marBottom w:val="0"/>
          <w:divBdr>
            <w:top w:val="none" w:sz="0" w:space="0" w:color="auto"/>
            <w:left w:val="none" w:sz="0" w:space="0" w:color="auto"/>
            <w:bottom w:val="none" w:sz="0" w:space="0" w:color="auto"/>
            <w:right w:val="none" w:sz="0" w:space="0" w:color="auto"/>
          </w:divBdr>
        </w:div>
        <w:div w:id="1641838336">
          <w:marLeft w:val="0"/>
          <w:marRight w:val="0"/>
          <w:marTop w:val="0"/>
          <w:marBottom w:val="0"/>
          <w:divBdr>
            <w:top w:val="none" w:sz="0" w:space="0" w:color="auto"/>
            <w:left w:val="none" w:sz="0" w:space="0" w:color="auto"/>
            <w:bottom w:val="none" w:sz="0" w:space="0" w:color="auto"/>
            <w:right w:val="none" w:sz="0" w:space="0" w:color="auto"/>
          </w:divBdr>
        </w:div>
        <w:div w:id="1550216740">
          <w:marLeft w:val="0"/>
          <w:marRight w:val="0"/>
          <w:marTop w:val="0"/>
          <w:marBottom w:val="0"/>
          <w:divBdr>
            <w:top w:val="none" w:sz="0" w:space="0" w:color="auto"/>
            <w:left w:val="none" w:sz="0" w:space="0" w:color="auto"/>
            <w:bottom w:val="none" w:sz="0" w:space="0" w:color="auto"/>
            <w:right w:val="none" w:sz="0" w:space="0" w:color="auto"/>
          </w:divBdr>
        </w:div>
        <w:div w:id="168646556">
          <w:marLeft w:val="0"/>
          <w:marRight w:val="0"/>
          <w:marTop w:val="0"/>
          <w:marBottom w:val="0"/>
          <w:divBdr>
            <w:top w:val="none" w:sz="0" w:space="0" w:color="auto"/>
            <w:left w:val="none" w:sz="0" w:space="0" w:color="auto"/>
            <w:bottom w:val="none" w:sz="0" w:space="0" w:color="auto"/>
            <w:right w:val="none" w:sz="0" w:space="0" w:color="auto"/>
          </w:divBdr>
        </w:div>
      </w:divsChild>
    </w:div>
    <w:div w:id="651060385">
      <w:bodyDiv w:val="1"/>
      <w:marLeft w:val="0"/>
      <w:marRight w:val="0"/>
      <w:marTop w:val="0"/>
      <w:marBottom w:val="0"/>
      <w:divBdr>
        <w:top w:val="none" w:sz="0" w:space="0" w:color="auto"/>
        <w:left w:val="none" w:sz="0" w:space="0" w:color="auto"/>
        <w:bottom w:val="none" w:sz="0" w:space="0" w:color="auto"/>
        <w:right w:val="none" w:sz="0" w:space="0" w:color="auto"/>
      </w:divBdr>
      <w:divsChild>
        <w:div w:id="173812520">
          <w:marLeft w:val="0"/>
          <w:marRight w:val="0"/>
          <w:marTop w:val="0"/>
          <w:marBottom w:val="0"/>
          <w:divBdr>
            <w:top w:val="none" w:sz="0" w:space="0" w:color="auto"/>
            <w:left w:val="none" w:sz="0" w:space="0" w:color="auto"/>
            <w:bottom w:val="none" w:sz="0" w:space="0" w:color="auto"/>
            <w:right w:val="none" w:sz="0" w:space="0" w:color="auto"/>
          </w:divBdr>
        </w:div>
        <w:div w:id="890967497">
          <w:marLeft w:val="0"/>
          <w:marRight w:val="0"/>
          <w:marTop w:val="0"/>
          <w:marBottom w:val="0"/>
          <w:divBdr>
            <w:top w:val="none" w:sz="0" w:space="0" w:color="auto"/>
            <w:left w:val="none" w:sz="0" w:space="0" w:color="auto"/>
            <w:bottom w:val="none" w:sz="0" w:space="0" w:color="auto"/>
            <w:right w:val="none" w:sz="0" w:space="0" w:color="auto"/>
          </w:divBdr>
        </w:div>
        <w:div w:id="1243100765">
          <w:marLeft w:val="0"/>
          <w:marRight w:val="0"/>
          <w:marTop w:val="0"/>
          <w:marBottom w:val="0"/>
          <w:divBdr>
            <w:top w:val="none" w:sz="0" w:space="0" w:color="auto"/>
            <w:left w:val="none" w:sz="0" w:space="0" w:color="auto"/>
            <w:bottom w:val="none" w:sz="0" w:space="0" w:color="auto"/>
            <w:right w:val="none" w:sz="0" w:space="0" w:color="auto"/>
          </w:divBdr>
        </w:div>
      </w:divsChild>
    </w:div>
    <w:div w:id="657538033">
      <w:bodyDiv w:val="1"/>
      <w:marLeft w:val="0"/>
      <w:marRight w:val="0"/>
      <w:marTop w:val="0"/>
      <w:marBottom w:val="0"/>
      <w:divBdr>
        <w:top w:val="none" w:sz="0" w:space="0" w:color="auto"/>
        <w:left w:val="none" w:sz="0" w:space="0" w:color="auto"/>
        <w:bottom w:val="none" w:sz="0" w:space="0" w:color="auto"/>
        <w:right w:val="none" w:sz="0" w:space="0" w:color="auto"/>
      </w:divBdr>
      <w:divsChild>
        <w:div w:id="159590080">
          <w:marLeft w:val="0"/>
          <w:marRight w:val="0"/>
          <w:marTop w:val="0"/>
          <w:marBottom w:val="0"/>
          <w:divBdr>
            <w:top w:val="none" w:sz="0" w:space="0" w:color="auto"/>
            <w:left w:val="none" w:sz="0" w:space="0" w:color="auto"/>
            <w:bottom w:val="none" w:sz="0" w:space="0" w:color="auto"/>
            <w:right w:val="none" w:sz="0" w:space="0" w:color="auto"/>
          </w:divBdr>
        </w:div>
        <w:div w:id="361907476">
          <w:marLeft w:val="0"/>
          <w:marRight w:val="0"/>
          <w:marTop w:val="0"/>
          <w:marBottom w:val="0"/>
          <w:divBdr>
            <w:top w:val="none" w:sz="0" w:space="0" w:color="auto"/>
            <w:left w:val="none" w:sz="0" w:space="0" w:color="auto"/>
            <w:bottom w:val="none" w:sz="0" w:space="0" w:color="auto"/>
            <w:right w:val="none" w:sz="0" w:space="0" w:color="auto"/>
          </w:divBdr>
        </w:div>
      </w:divsChild>
    </w:div>
    <w:div w:id="667708160">
      <w:bodyDiv w:val="1"/>
      <w:marLeft w:val="0"/>
      <w:marRight w:val="0"/>
      <w:marTop w:val="0"/>
      <w:marBottom w:val="0"/>
      <w:divBdr>
        <w:top w:val="none" w:sz="0" w:space="0" w:color="auto"/>
        <w:left w:val="none" w:sz="0" w:space="0" w:color="auto"/>
        <w:bottom w:val="none" w:sz="0" w:space="0" w:color="auto"/>
        <w:right w:val="none" w:sz="0" w:space="0" w:color="auto"/>
      </w:divBdr>
      <w:divsChild>
        <w:div w:id="648948945">
          <w:marLeft w:val="0"/>
          <w:marRight w:val="0"/>
          <w:marTop w:val="0"/>
          <w:marBottom w:val="0"/>
          <w:divBdr>
            <w:top w:val="none" w:sz="0" w:space="0" w:color="auto"/>
            <w:left w:val="none" w:sz="0" w:space="0" w:color="auto"/>
            <w:bottom w:val="none" w:sz="0" w:space="0" w:color="auto"/>
            <w:right w:val="none" w:sz="0" w:space="0" w:color="auto"/>
          </w:divBdr>
        </w:div>
        <w:div w:id="1450585171">
          <w:marLeft w:val="0"/>
          <w:marRight w:val="0"/>
          <w:marTop w:val="0"/>
          <w:marBottom w:val="0"/>
          <w:divBdr>
            <w:top w:val="none" w:sz="0" w:space="0" w:color="auto"/>
            <w:left w:val="none" w:sz="0" w:space="0" w:color="auto"/>
            <w:bottom w:val="none" w:sz="0" w:space="0" w:color="auto"/>
            <w:right w:val="none" w:sz="0" w:space="0" w:color="auto"/>
          </w:divBdr>
        </w:div>
        <w:div w:id="83964289">
          <w:marLeft w:val="0"/>
          <w:marRight w:val="0"/>
          <w:marTop w:val="0"/>
          <w:marBottom w:val="0"/>
          <w:divBdr>
            <w:top w:val="none" w:sz="0" w:space="0" w:color="auto"/>
            <w:left w:val="none" w:sz="0" w:space="0" w:color="auto"/>
            <w:bottom w:val="none" w:sz="0" w:space="0" w:color="auto"/>
            <w:right w:val="none" w:sz="0" w:space="0" w:color="auto"/>
          </w:divBdr>
        </w:div>
      </w:divsChild>
    </w:div>
    <w:div w:id="745689350">
      <w:bodyDiv w:val="1"/>
      <w:marLeft w:val="0"/>
      <w:marRight w:val="0"/>
      <w:marTop w:val="0"/>
      <w:marBottom w:val="0"/>
      <w:divBdr>
        <w:top w:val="none" w:sz="0" w:space="0" w:color="auto"/>
        <w:left w:val="none" w:sz="0" w:space="0" w:color="auto"/>
        <w:bottom w:val="none" w:sz="0" w:space="0" w:color="auto"/>
        <w:right w:val="none" w:sz="0" w:space="0" w:color="auto"/>
      </w:divBdr>
    </w:div>
    <w:div w:id="751900738">
      <w:bodyDiv w:val="1"/>
      <w:marLeft w:val="0"/>
      <w:marRight w:val="0"/>
      <w:marTop w:val="0"/>
      <w:marBottom w:val="0"/>
      <w:divBdr>
        <w:top w:val="none" w:sz="0" w:space="0" w:color="auto"/>
        <w:left w:val="none" w:sz="0" w:space="0" w:color="auto"/>
        <w:bottom w:val="none" w:sz="0" w:space="0" w:color="auto"/>
        <w:right w:val="none" w:sz="0" w:space="0" w:color="auto"/>
      </w:divBdr>
      <w:divsChild>
        <w:div w:id="1156460658">
          <w:marLeft w:val="0"/>
          <w:marRight w:val="0"/>
          <w:marTop w:val="0"/>
          <w:marBottom w:val="0"/>
          <w:divBdr>
            <w:top w:val="none" w:sz="0" w:space="0" w:color="auto"/>
            <w:left w:val="none" w:sz="0" w:space="0" w:color="auto"/>
            <w:bottom w:val="none" w:sz="0" w:space="0" w:color="auto"/>
            <w:right w:val="none" w:sz="0" w:space="0" w:color="auto"/>
          </w:divBdr>
        </w:div>
        <w:div w:id="177696308">
          <w:marLeft w:val="0"/>
          <w:marRight w:val="0"/>
          <w:marTop w:val="0"/>
          <w:marBottom w:val="0"/>
          <w:divBdr>
            <w:top w:val="none" w:sz="0" w:space="0" w:color="auto"/>
            <w:left w:val="none" w:sz="0" w:space="0" w:color="auto"/>
            <w:bottom w:val="none" w:sz="0" w:space="0" w:color="auto"/>
            <w:right w:val="none" w:sz="0" w:space="0" w:color="auto"/>
          </w:divBdr>
        </w:div>
        <w:div w:id="1914730369">
          <w:marLeft w:val="0"/>
          <w:marRight w:val="0"/>
          <w:marTop w:val="0"/>
          <w:marBottom w:val="0"/>
          <w:divBdr>
            <w:top w:val="none" w:sz="0" w:space="0" w:color="auto"/>
            <w:left w:val="none" w:sz="0" w:space="0" w:color="auto"/>
            <w:bottom w:val="none" w:sz="0" w:space="0" w:color="auto"/>
            <w:right w:val="none" w:sz="0" w:space="0" w:color="auto"/>
          </w:divBdr>
        </w:div>
        <w:div w:id="1243487039">
          <w:marLeft w:val="0"/>
          <w:marRight w:val="0"/>
          <w:marTop w:val="0"/>
          <w:marBottom w:val="0"/>
          <w:divBdr>
            <w:top w:val="none" w:sz="0" w:space="0" w:color="auto"/>
            <w:left w:val="none" w:sz="0" w:space="0" w:color="auto"/>
            <w:bottom w:val="none" w:sz="0" w:space="0" w:color="auto"/>
            <w:right w:val="none" w:sz="0" w:space="0" w:color="auto"/>
          </w:divBdr>
        </w:div>
        <w:div w:id="1174609380">
          <w:marLeft w:val="0"/>
          <w:marRight w:val="0"/>
          <w:marTop w:val="0"/>
          <w:marBottom w:val="0"/>
          <w:divBdr>
            <w:top w:val="none" w:sz="0" w:space="0" w:color="auto"/>
            <w:left w:val="none" w:sz="0" w:space="0" w:color="auto"/>
            <w:bottom w:val="none" w:sz="0" w:space="0" w:color="auto"/>
            <w:right w:val="none" w:sz="0" w:space="0" w:color="auto"/>
          </w:divBdr>
        </w:div>
        <w:div w:id="1243757279">
          <w:marLeft w:val="0"/>
          <w:marRight w:val="0"/>
          <w:marTop w:val="0"/>
          <w:marBottom w:val="0"/>
          <w:divBdr>
            <w:top w:val="none" w:sz="0" w:space="0" w:color="auto"/>
            <w:left w:val="none" w:sz="0" w:space="0" w:color="auto"/>
            <w:bottom w:val="none" w:sz="0" w:space="0" w:color="auto"/>
            <w:right w:val="none" w:sz="0" w:space="0" w:color="auto"/>
          </w:divBdr>
        </w:div>
        <w:div w:id="652370423">
          <w:marLeft w:val="0"/>
          <w:marRight w:val="0"/>
          <w:marTop w:val="0"/>
          <w:marBottom w:val="0"/>
          <w:divBdr>
            <w:top w:val="none" w:sz="0" w:space="0" w:color="auto"/>
            <w:left w:val="none" w:sz="0" w:space="0" w:color="auto"/>
            <w:bottom w:val="none" w:sz="0" w:space="0" w:color="auto"/>
            <w:right w:val="none" w:sz="0" w:space="0" w:color="auto"/>
          </w:divBdr>
        </w:div>
        <w:div w:id="1607542675">
          <w:marLeft w:val="0"/>
          <w:marRight w:val="0"/>
          <w:marTop w:val="0"/>
          <w:marBottom w:val="0"/>
          <w:divBdr>
            <w:top w:val="none" w:sz="0" w:space="0" w:color="auto"/>
            <w:left w:val="none" w:sz="0" w:space="0" w:color="auto"/>
            <w:bottom w:val="none" w:sz="0" w:space="0" w:color="auto"/>
            <w:right w:val="none" w:sz="0" w:space="0" w:color="auto"/>
          </w:divBdr>
        </w:div>
        <w:div w:id="1320814793">
          <w:marLeft w:val="0"/>
          <w:marRight w:val="0"/>
          <w:marTop w:val="0"/>
          <w:marBottom w:val="0"/>
          <w:divBdr>
            <w:top w:val="none" w:sz="0" w:space="0" w:color="auto"/>
            <w:left w:val="none" w:sz="0" w:space="0" w:color="auto"/>
            <w:bottom w:val="none" w:sz="0" w:space="0" w:color="auto"/>
            <w:right w:val="none" w:sz="0" w:space="0" w:color="auto"/>
          </w:divBdr>
        </w:div>
        <w:div w:id="595095980">
          <w:marLeft w:val="0"/>
          <w:marRight w:val="0"/>
          <w:marTop w:val="0"/>
          <w:marBottom w:val="0"/>
          <w:divBdr>
            <w:top w:val="none" w:sz="0" w:space="0" w:color="auto"/>
            <w:left w:val="none" w:sz="0" w:space="0" w:color="auto"/>
            <w:bottom w:val="none" w:sz="0" w:space="0" w:color="auto"/>
            <w:right w:val="none" w:sz="0" w:space="0" w:color="auto"/>
          </w:divBdr>
        </w:div>
        <w:div w:id="3438517">
          <w:marLeft w:val="0"/>
          <w:marRight w:val="0"/>
          <w:marTop w:val="0"/>
          <w:marBottom w:val="0"/>
          <w:divBdr>
            <w:top w:val="none" w:sz="0" w:space="0" w:color="auto"/>
            <w:left w:val="none" w:sz="0" w:space="0" w:color="auto"/>
            <w:bottom w:val="none" w:sz="0" w:space="0" w:color="auto"/>
            <w:right w:val="none" w:sz="0" w:space="0" w:color="auto"/>
          </w:divBdr>
        </w:div>
        <w:div w:id="2145193854">
          <w:marLeft w:val="0"/>
          <w:marRight w:val="0"/>
          <w:marTop w:val="0"/>
          <w:marBottom w:val="0"/>
          <w:divBdr>
            <w:top w:val="none" w:sz="0" w:space="0" w:color="auto"/>
            <w:left w:val="none" w:sz="0" w:space="0" w:color="auto"/>
            <w:bottom w:val="none" w:sz="0" w:space="0" w:color="auto"/>
            <w:right w:val="none" w:sz="0" w:space="0" w:color="auto"/>
          </w:divBdr>
        </w:div>
        <w:div w:id="1589389001">
          <w:marLeft w:val="0"/>
          <w:marRight w:val="0"/>
          <w:marTop w:val="0"/>
          <w:marBottom w:val="0"/>
          <w:divBdr>
            <w:top w:val="none" w:sz="0" w:space="0" w:color="auto"/>
            <w:left w:val="none" w:sz="0" w:space="0" w:color="auto"/>
            <w:bottom w:val="none" w:sz="0" w:space="0" w:color="auto"/>
            <w:right w:val="none" w:sz="0" w:space="0" w:color="auto"/>
          </w:divBdr>
        </w:div>
        <w:div w:id="1966348510">
          <w:marLeft w:val="0"/>
          <w:marRight w:val="0"/>
          <w:marTop w:val="0"/>
          <w:marBottom w:val="0"/>
          <w:divBdr>
            <w:top w:val="none" w:sz="0" w:space="0" w:color="auto"/>
            <w:left w:val="none" w:sz="0" w:space="0" w:color="auto"/>
            <w:bottom w:val="none" w:sz="0" w:space="0" w:color="auto"/>
            <w:right w:val="none" w:sz="0" w:space="0" w:color="auto"/>
          </w:divBdr>
        </w:div>
        <w:div w:id="348720720">
          <w:marLeft w:val="0"/>
          <w:marRight w:val="0"/>
          <w:marTop w:val="0"/>
          <w:marBottom w:val="0"/>
          <w:divBdr>
            <w:top w:val="none" w:sz="0" w:space="0" w:color="auto"/>
            <w:left w:val="none" w:sz="0" w:space="0" w:color="auto"/>
            <w:bottom w:val="none" w:sz="0" w:space="0" w:color="auto"/>
            <w:right w:val="none" w:sz="0" w:space="0" w:color="auto"/>
          </w:divBdr>
        </w:div>
        <w:div w:id="757292211">
          <w:marLeft w:val="0"/>
          <w:marRight w:val="0"/>
          <w:marTop w:val="0"/>
          <w:marBottom w:val="0"/>
          <w:divBdr>
            <w:top w:val="none" w:sz="0" w:space="0" w:color="auto"/>
            <w:left w:val="none" w:sz="0" w:space="0" w:color="auto"/>
            <w:bottom w:val="none" w:sz="0" w:space="0" w:color="auto"/>
            <w:right w:val="none" w:sz="0" w:space="0" w:color="auto"/>
          </w:divBdr>
        </w:div>
        <w:div w:id="1816945965">
          <w:marLeft w:val="0"/>
          <w:marRight w:val="0"/>
          <w:marTop w:val="0"/>
          <w:marBottom w:val="0"/>
          <w:divBdr>
            <w:top w:val="none" w:sz="0" w:space="0" w:color="auto"/>
            <w:left w:val="none" w:sz="0" w:space="0" w:color="auto"/>
            <w:bottom w:val="none" w:sz="0" w:space="0" w:color="auto"/>
            <w:right w:val="none" w:sz="0" w:space="0" w:color="auto"/>
          </w:divBdr>
        </w:div>
        <w:div w:id="597829402">
          <w:marLeft w:val="0"/>
          <w:marRight w:val="0"/>
          <w:marTop w:val="0"/>
          <w:marBottom w:val="0"/>
          <w:divBdr>
            <w:top w:val="none" w:sz="0" w:space="0" w:color="auto"/>
            <w:left w:val="none" w:sz="0" w:space="0" w:color="auto"/>
            <w:bottom w:val="none" w:sz="0" w:space="0" w:color="auto"/>
            <w:right w:val="none" w:sz="0" w:space="0" w:color="auto"/>
          </w:divBdr>
        </w:div>
        <w:div w:id="436484835">
          <w:marLeft w:val="0"/>
          <w:marRight w:val="0"/>
          <w:marTop w:val="0"/>
          <w:marBottom w:val="0"/>
          <w:divBdr>
            <w:top w:val="none" w:sz="0" w:space="0" w:color="auto"/>
            <w:left w:val="none" w:sz="0" w:space="0" w:color="auto"/>
            <w:bottom w:val="none" w:sz="0" w:space="0" w:color="auto"/>
            <w:right w:val="none" w:sz="0" w:space="0" w:color="auto"/>
          </w:divBdr>
        </w:div>
        <w:div w:id="685863696">
          <w:marLeft w:val="0"/>
          <w:marRight w:val="0"/>
          <w:marTop w:val="0"/>
          <w:marBottom w:val="0"/>
          <w:divBdr>
            <w:top w:val="none" w:sz="0" w:space="0" w:color="auto"/>
            <w:left w:val="none" w:sz="0" w:space="0" w:color="auto"/>
            <w:bottom w:val="none" w:sz="0" w:space="0" w:color="auto"/>
            <w:right w:val="none" w:sz="0" w:space="0" w:color="auto"/>
          </w:divBdr>
        </w:div>
        <w:div w:id="1653757786">
          <w:marLeft w:val="0"/>
          <w:marRight w:val="0"/>
          <w:marTop w:val="0"/>
          <w:marBottom w:val="0"/>
          <w:divBdr>
            <w:top w:val="none" w:sz="0" w:space="0" w:color="auto"/>
            <w:left w:val="none" w:sz="0" w:space="0" w:color="auto"/>
            <w:bottom w:val="none" w:sz="0" w:space="0" w:color="auto"/>
            <w:right w:val="none" w:sz="0" w:space="0" w:color="auto"/>
          </w:divBdr>
        </w:div>
        <w:div w:id="720714439">
          <w:marLeft w:val="0"/>
          <w:marRight w:val="0"/>
          <w:marTop w:val="0"/>
          <w:marBottom w:val="0"/>
          <w:divBdr>
            <w:top w:val="none" w:sz="0" w:space="0" w:color="auto"/>
            <w:left w:val="none" w:sz="0" w:space="0" w:color="auto"/>
            <w:bottom w:val="none" w:sz="0" w:space="0" w:color="auto"/>
            <w:right w:val="none" w:sz="0" w:space="0" w:color="auto"/>
          </w:divBdr>
        </w:div>
        <w:div w:id="233777972">
          <w:marLeft w:val="0"/>
          <w:marRight w:val="0"/>
          <w:marTop w:val="0"/>
          <w:marBottom w:val="0"/>
          <w:divBdr>
            <w:top w:val="none" w:sz="0" w:space="0" w:color="auto"/>
            <w:left w:val="none" w:sz="0" w:space="0" w:color="auto"/>
            <w:bottom w:val="none" w:sz="0" w:space="0" w:color="auto"/>
            <w:right w:val="none" w:sz="0" w:space="0" w:color="auto"/>
          </w:divBdr>
        </w:div>
        <w:div w:id="1818914174">
          <w:marLeft w:val="0"/>
          <w:marRight w:val="0"/>
          <w:marTop w:val="0"/>
          <w:marBottom w:val="0"/>
          <w:divBdr>
            <w:top w:val="none" w:sz="0" w:space="0" w:color="auto"/>
            <w:left w:val="none" w:sz="0" w:space="0" w:color="auto"/>
            <w:bottom w:val="none" w:sz="0" w:space="0" w:color="auto"/>
            <w:right w:val="none" w:sz="0" w:space="0" w:color="auto"/>
          </w:divBdr>
        </w:div>
        <w:div w:id="479347460">
          <w:marLeft w:val="0"/>
          <w:marRight w:val="0"/>
          <w:marTop w:val="0"/>
          <w:marBottom w:val="0"/>
          <w:divBdr>
            <w:top w:val="none" w:sz="0" w:space="0" w:color="auto"/>
            <w:left w:val="none" w:sz="0" w:space="0" w:color="auto"/>
            <w:bottom w:val="none" w:sz="0" w:space="0" w:color="auto"/>
            <w:right w:val="none" w:sz="0" w:space="0" w:color="auto"/>
          </w:divBdr>
        </w:div>
        <w:div w:id="2088069439">
          <w:marLeft w:val="0"/>
          <w:marRight w:val="0"/>
          <w:marTop w:val="0"/>
          <w:marBottom w:val="0"/>
          <w:divBdr>
            <w:top w:val="none" w:sz="0" w:space="0" w:color="auto"/>
            <w:left w:val="none" w:sz="0" w:space="0" w:color="auto"/>
            <w:bottom w:val="none" w:sz="0" w:space="0" w:color="auto"/>
            <w:right w:val="none" w:sz="0" w:space="0" w:color="auto"/>
          </w:divBdr>
        </w:div>
        <w:div w:id="1256136834">
          <w:marLeft w:val="0"/>
          <w:marRight w:val="0"/>
          <w:marTop w:val="0"/>
          <w:marBottom w:val="0"/>
          <w:divBdr>
            <w:top w:val="none" w:sz="0" w:space="0" w:color="auto"/>
            <w:left w:val="none" w:sz="0" w:space="0" w:color="auto"/>
            <w:bottom w:val="none" w:sz="0" w:space="0" w:color="auto"/>
            <w:right w:val="none" w:sz="0" w:space="0" w:color="auto"/>
          </w:divBdr>
        </w:div>
        <w:div w:id="872301544">
          <w:marLeft w:val="0"/>
          <w:marRight w:val="0"/>
          <w:marTop w:val="0"/>
          <w:marBottom w:val="0"/>
          <w:divBdr>
            <w:top w:val="none" w:sz="0" w:space="0" w:color="auto"/>
            <w:left w:val="none" w:sz="0" w:space="0" w:color="auto"/>
            <w:bottom w:val="none" w:sz="0" w:space="0" w:color="auto"/>
            <w:right w:val="none" w:sz="0" w:space="0" w:color="auto"/>
          </w:divBdr>
        </w:div>
        <w:div w:id="930238762">
          <w:marLeft w:val="0"/>
          <w:marRight w:val="0"/>
          <w:marTop w:val="0"/>
          <w:marBottom w:val="0"/>
          <w:divBdr>
            <w:top w:val="none" w:sz="0" w:space="0" w:color="auto"/>
            <w:left w:val="none" w:sz="0" w:space="0" w:color="auto"/>
            <w:bottom w:val="none" w:sz="0" w:space="0" w:color="auto"/>
            <w:right w:val="none" w:sz="0" w:space="0" w:color="auto"/>
          </w:divBdr>
        </w:div>
        <w:div w:id="1563715332">
          <w:marLeft w:val="0"/>
          <w:marRight w:val="0"/>
          <w:marTop w:val="0"/>
          <w:marBottom w:val="0"/>
          <w:divBdr>
            <w:top w:val="none" w:sz="0" w:space="0" w:color="auto"/>
            <w:left w:val="none" w:sz="0" w:space="0" w:color="auto"/>
            <w:bottom w:val="none" w:sz="0" w:space="0" w:color="auto"/>
            <w:right w:val="none" w:sz="0" w:space="0" w:color="auto"/>
          </w:divBdr>
        </w:div>
        <w:div w:id="621182659">
          <w:marLeft w:val="0"/>
          <w:marRight w:val="0"/>
          <w:marTop w:val="0"/>
          <w:marBottom w:val="0"/>
          <w:divBdr>
            <w:top w:val="none" w:sz="0" w:space="0" w:color="auto"/>
            <w:left w:val="none" w:sz="0" w:space="0" w:color="auto"/>
            <w:bottom w:val="none" w:sz="0" w:space="0" w:color="auto"/>
            <w:right w:val="none" w:sz="0" w:space="0" w:color="auto"/>
          </w:divBdr>
        </w:div>
        <w:div w:id="1057052478">
          <w:marLeft w:val="0"/>
          <w:marRight w:val="0"/>
          <w:marTop w:val="0"/>
          <w:marBottom w:val="0"/>
          <w:divBdr>
            <w:top w:val="none" w:sz="0" w:space="0" w:color="auto"/>
            <w:left w:val="none" w:sz="0" w:space="0" w:color="auto"/>
            <w:bottom w:val="none" w:sz="0" w:space="0" w:color="auto"/>
            <w:right w:val="none" w:sz="0" w:space="0" w:color="auto"/>
          </w:divBdr>
        </w:div>
        <w:div w:id="102848088">
          <w:marLeft w:val="0"/>
          <w:marRight w:val="0"/>
          <w:marTop w:val="0"/>
          <w:marBottom w:val="0"/>
          <w:divBdr>
            <w:top w:val="none" w:sz="0" w:space="0" w:color="auto"/>
            <w:left w:val="none" w:sz="0" w:space="0" w:color="auto"/>
            <w:bottom w:val="none" w:sz="0" w:space="0" w:color="auto"/>
            <w:right w:val="none" w:sz="0" w:space="0" w:color="auto"/>
          </w:divBdr>
        </w:div>
        <w:div w:id="565798434">
          <w:marLeft w:val="0"/>
          <w:marRight w:val="0"/>
          <w:marTop w:val="0"/>
          <w:marBottom w:val="0"/>
          <w:divBdr>
            <w:top w:val="none" w:sz="0" w:space="0" w:color="auto"/>
            <w:left w:val="none" w:sz="0" w:space="0" w:color="auto"/>
            <w:bottom w:val="none" w:sz="0" w:space="0" w:color="auto"/>
            <w:right w:val="none" w:sz="0" w:space="0" w:color="auto"/>
          </w:divBdr>
        </w:div>
        <w:div w:id="1003507294">
          <w:marLeft w:val="0"/>
          <w:marRight w:val="0"/>
          <w:marTop w:val="0"/>
          <w:marBottom w:val="0"/>
          <w:divBdr>
            <w:top w:val="none" w:sz="0" w:space="0" w:color="auto"/>
            <w:left w:val="none" w:sz="0" w:space="0" w:color="auto"/>
            <w:bottom w:val="none" w:sz="0" w:space="0" w:color="auto"/>
            <w:right w:val="none" w:sz="0" w:space="0" w:color="auto"/>
          </w:divBdr>
        </w:div>
        <w:div w:id="457644646">
          <w:marLeft w:val="0"/>
          <w:marRight w:val="0"/>
          <w:marTop w:val="0"/>
          <w:marBottom w:val="0"/>
          <w:divBdr>
            <w:top w:val="none" w:sz="0" w:space="0" w:color="auto"/>
            <w:left w:val="none" w:sz="0" w:space="0" w:color="auto"/>
            <w:bottom w:val="none" w:sz="0" w:space="0" w:color="auto"/>
            <w:right w:val="none" w:sz="0" w:space="0" w:color="auto"/>
          </w:divBdr>
        </w:div>
        <w:div w:id="998659770">
          <w:marLeft w:val="0"/>
          <w:marRight w:val="0"/>
          <w:marTop w:val="0"/>
          <w:marBottom w:val="0"/>
          <w:divBdr>
            <w:top w:val="none" w:sz="0" w:space="0" w:color="auto"/>
            <w:left w:val="none" w:sz="0" w:space="0" w:color="auto"/>
            <w:bottom w:val="none" w:sz="0" w:space="0" w:color="auto"/>
            <w:right w:val="none" w:sz="0" w:space="0" w:color="auto"/>
          </w:divBdr>
        </w:div>
        <w:div w:id="1024984025">
          <w:marLeft w:val="0"/>
          <w:marRight w:val="0"/>
          <w:marTop w:val="0"/>
          <w:marBottom w:val="0"/>
          <w:divBdr>
            <w:top w:val="none" w:sz="0" w:space="0" w:color="auto"/>
            <w:left w:val="none" w:sz="0" w:space="0" w:color="auto"/>
            <w:bottom w:val="none" w:sz="0" w:space="0" w:color="auto"/>
            <w:right w:val="none" w:sz="0" w:space="0" w:color="auto"/>
          </w:divBdr>
        </w:div>
        <w:div w:id="898251947">
          <w:marLeft w:val="0"/>
          <w:marRight w:val="0"/>
          <w:marTop w:val="0"/>
          <w:marBottom w:val="0"/>
          <w:divBdr>
            <w:top w:val="none" w:sz="0" w:space="0" w:color="auto"/>
            <w:left w:val="none" w:sz="0" w:space="0" w:color="auto"/>
            <w:bottom w:val="none" w:sz="0" w:space="0" w:color="auto"/>
            <w:right w:val="none" w:sz="0" w:space="0" w:color="auto"/>
          </w:divBdr>
        </w:div>
        <w:div w:id="254752120">
          <w:marLeft w:val="0"/>
          <w:marRight w:val="0"/>
          <w:marTop w:val="0"/>
          <w:marBottom w:val="0"/>
          <w:divBdr>
            <w:top w:val="none" w:sz="0" w:space="0" w:color="auto"/>
            <w:left w:val="none" w:sz="0" w:space="0" w:color="auto"/>
            <w:bottom w:val="none" w:sz="0" w:space="0" w:color="auto"/>
            <w:right w:val="none" w:sz="0" w:space="0" w:color="auto"/>
          </w:divBdr>
        </w:div>
        <w:div w:id="1596671841">
          <w:marLeft w:val="0"/>
          <w:marRight w:val="0"/>
          <w:marTop w:val="0"/>
          <w:marBottom w:val="0"/>
          <w:divBdr>
            <w:top w:val="none" w:sz="0" w:space="0" w:color="auto"/>
            <w:left w:val="none" w:sz="0" w:space="0" w:color="auto"/>
            <w:bottom w:val="none" w:sz="0" w:space="0" w:color="auto"/>
            <w:right w:val="none" w:sz="0" w:space="0" w:color="auto"/>
          </w:divBdr>
        </w:div>
        <w:div w:id="18624427">
          <w:marLeft w:val="0"/>
          <w:marRight w:val="0"/>
          <w:marTop w:val="0"/>
          <w:marBottom w:val="0"/>
          <w:divBdr>
            <w:top w:val="none" w:sz="0" w:space="0" w:color="auto"/>
            <w:left w:val="none" w:sz="0" w:space="0" w:color="auto"/>
            <w:bottom w:val="none" w:sz="0" w:space="0" w:color="auto"/>
            <w:right w:val="none" w:sz="0" w:space="0" w:color="auto"/>
          </w:divBdr>
        </w:div>
        <w:div w:id="1151992440">
          <w:marLeft w:val="0"/>
          <w:marRight w:val="0"/>
          <w:marTop w:val="0"/>
          <w:marBottom w:val="0"/>
          <w:divBdr>
            <w:top w:val="none" w:sz="0" w:space="0" w:color="auto"/>
            <w:left w:val="none" w:sz="0" w:space="0" w:color="auto"/>
            <w:bottom w:val="none" w:sz="0" w:space="0" w:color="auto"/>
            <w:right w:val="none" w:sz="0" w:space="0" w:color="auto"/>
          </w:divBdr>
        </w:div>
        <w:div w:id="877549321">
          <w:marLeft w:val="0"/>
          <w:marRight w:val="0"/>
          <w:marTop w:val="0"/>
          <w:marBottom w:val="0"/>
          <w:divBdr>
            <w:top w:val="none" w:sz="0" w:space="0" w:color="auto"/>
            <w:left w:val="none" w:sz="0" w:space="0" w:color="auto"/>
            <w:bottom w:val="none" w:sz="0" w:space="0" w:color="auto"/>
            <w:right w:val="none" w:sz="0" w:space="0" w:color="auto"/>
          </w:divBdr>
        </w:div>
        <w:div w:id="450130432">
          <w:marLeft w:val="0"/>
          <w:marRight w:val="0"/>
          <w:marTop w:val="0"/>
          <w:marBottom w:val="0"/>
          <w:divBdr>
            <w:top w:val="none" w:sz="0" w:space="0" w:color="auto"/>
            <w:left w:val="none" w:sz="0" w:space="0" w:color="auto"/>
            <w:bottom w:val="none" w:sz="0" w:space="0" w:color="auto"/>
            <w:right w:val="none" w:sz="0" w:space="0" w:color="auto"/>
          </w:divBdr>
        </w:div>
        <w:div w:id="177355266">
          <w:marLeft w:val="0"/>
          <w:marRight w:val="0"/>
          <w:marTop w:val="0"/>
          <w:marBottom w:val="0"/>
          <w:divBdr>
            <w:top w:val="none" w:sz="0" w:space="0" w:color="auto"/>
            <w:left w:val="none" w:sz="0" w:space="0" w:color="auto"/>
            <w:bottom w:val="none" w:sz="0" w:space="0" w:color="auto"/>
            <w:right w:val="none" w:sz="0" w:space="0" w:color="auto"/>
          </w:divBdr>
        </w:div>
        <w:div w:id="2059552678">
          <w:marLeft w:val="0"/>
          <w:marRight w:val="0"/>
          <w:marTop w:val="0"/>
          <w:marBottom w:val="0"/>
          <w:divBdr>
            <w:top w:val="none" w:sz="0" w:space="0" w:color="auto"/>
            <w:left w:val="none" w:sz="0" w:space="0" w:color="auto"/>
            <w:bottom w:val="none" w:sz="0" w:space="0" w:color="auto"/>
            <w:right w:val="none" w:sz="0" w:space="0" w:color="auto"/>
          </w:divBdr>
        </w:div>
        <w:div w:id="1031222420">
          <w:marLeft w:val="0"/>
          <w:marRight w:val="0"/>
          <w:marTop w:val="0"/>
          <w:marBottom w:val="0"/>
          <w:divBdr>
            <w:top w:val="none" w:sz="0" w:space="0" w:color="auto"/>
            <w:left w:val="none" w:sz="0" w:space="0" w:color="auto"/>
            <w:bottom w:val="none" w:sz="0" w:space="0" w:color="auto"/>
            <w:right w:val="none" w:sz="0" w:space="0" w:color="auto"/>
          </w:divBdr>
        </w:div>
      </w:divsChild>
    </w:div>
    <w:div w:id="761027253">
      <w:bodyDiv w:val="1"/>
      <w:marLeft w:val="0"/>
      <w:marRight w:val="0"/>
      <w:marTop w:val="0"/>
      <w:marBottom w:val="0"/>
      <w:divBdr>
        <w:top w:val="none" w:sz="0" w:space="0" w:color="auto"/>
        <w:left w:val="none" w:sz="0" w:space="0" w:color="auto"/>
        <w:bottom w:val="none" w:sz="0" w:space="0" w:color="auto"/>
        <w:right w:val="none" w:sz="0" w:space="0" w:color="auto"/>
      </w:divBdr>
    </w:div>
    <w:div w:id="794443604">
      <w:bodyDiv w:val="1"/>
      <w:marLeft w:val="0"/>
      <w:marRight w:val="0"/>
      <w:marTop w:val="0"/>
      <w:marBottom w:val="0"/>
      <w:divBdr>
        <w:top w:val="none" w:sz="0" w:space="0" w:color="auto"/>
        <w:left w:val="none" w:sz="0" w:space="0" w:color="auto"/>
        <w:bottom w:val="none" w:sz="0" w:space="0" w:color="auto"/>
        <w:right w:val="none" w:sz="0" w:space="0" w:color="auto"/>
      </w:divBdr>
      <w:divsChild>
        <w:div w:id="327446537">
          <w:marLeft w:val="0"/>
          <w:marRight w:val="0"/>
          <w:marTop w:val="0"/>
          <w:marBottom w:val="0"/>
          <w:divBdr>
            <w:top w:val="none" w:sz="0" w:space="0" w:color="auto"/>
            <w:left w:val="none" w:sz="0" w:space="0" w:color="auto"/>
            <w:bottom w:val="none" w:sz="0" w:space="0" w:color="auto"/>
            <w:right w:val="none" w:sz="0" w:space="0" w:color="auto"/>
          </w:divBdr>
        </w:div>
        <w:div w:id="854728105">
          <w:marLeft w:val="0"/>
          <w:marRight w:val="0"/>
          <w:marTop w:val="0"/>
          <w:marBottom w:val="0"/>
          <w:divBdr>
            <w:top w:val="none" w:sz="0" w:space="0" w:color="auto"/>
            <w:left w:val="none" w:sz="0" w:space="0" w:color="auto"/>
            <w:bottom w:val="none" w:sz="0" w:space="0" w:color="auto"/>
            <w:right w:val="none" w:sz="0" w:space="0" w:color="auto"/>
          </w:divBdr>
        </w:div>
        <w:div w:id="1717897077">
          <w:marLeft w:val="0"/>
          <w:marRight w:val="0"/>
          <w:marTop w:val="0"/>
          <w:marBottom w:val="0"/>
          <w:divBdr>
            <w:top w:val="none" w:sz="0" w:space="0" w:color="auto"/>
            <w:left w:val="none" w:sz="0" w:space="0" w:color="auto"/>
            <w:bottom w:val="none" w:sz="0" w:space="0" w:color="auto"/>
            <w:right w:val="none" w:sz="0" w:space="0" w:color="auto"/>
          </w:divBdr>
        </w:div>
      </w:divsChild>
    </w:div>
    <w:div w:id="861824894">
      <w:bodyDiv w:val="1"/>
      <w:marLeft w:val="0"/>
      <w:marRight w:val="0"/>
      <w:marTop w:val="0"/>
      <w:marBottom w:val="0"/>
      <w:divBdr>
        <w:top w:val="none" w:sz="0" w:space="0" w:color="auto"/>
        <w:left w:val="none" w:sz="0" w:space="0" w:color="auto"/>
        <w:bottom w:val="none" w:sz="0" w:space="0" w:color="auto"/>
        <w:right w:val="none" w:sz="0" w:space="0" w:color="auto"/>
      </w:divBdr>
      <w:divsChild>
        <w:div w:id="382288026">
          <w:marLeft w:val="0"/>
          <w:marRight w:val="0"/>
          <w:marTop w:val="0"/>
          <w:marBottom w:val="0"/>
          <w:divBdr>
            <w:top w:val="none" w:sz="0" w:space="0" w:color="auto"/>
            <w:left w:val="none" w:sz="0" w:space="0" w:color="auto"/>
            <w:bottom w:val="none" w:sz="0" w:space="0" w:color="auto"/>
            <w:right w:val="none" w:sz="0" w:space="0" w:color="auto"/>
          </w:divBdr>
        </w:div>
        <w:div w:id="2146117231">
          <w:marLeft w:val="0"/>
          <w:marRight w:val="0"/>
          <w:marTop w:val="0"/>
          <w:marBottom w:val="0"/>
          <w:divBdr>
            <w:top w:val="none" w:sz="0" w:space="0" w:color="auto"/>
            <w:left w:val="none" w:sz="0" w:space="0" w:color="auto"/>
            <w:bottom w:val="none" w:sz="0" w:space="0" w:color="auto"/>
            <w:right w:val="none" w:sz="0" w:space="0" w:color="auto"/>
          </w:divBdr>
        </w:div>
        <w:div w:id="204409917">
          <w:marLeft w:val="0"/>
          <w:marRight w:val="0"/>
          <w:marTop w:val="0"/>
          <w:marBottom w:val="0"/>
          <w:divBdr>
            <w:top w:val="none" w:sz="0" w:space="0" w:color="auto"/>
            <w:left w:val="none" w:sz="0" w:space="0" w:color="auto"/>
            <w:bottom w:val="none" w:sz="0" w:space="0" w:color="auto"/>
            <w:right w:val="none" w:sz="0" w:space="0" w:color="auto"/>
          </w:divBdr>
        </w:div>
        <w:div w:id="2042049015">
          <w:marLeft w:val="0"/>
          <w:marRight w:val="0"/>
          <w:marTop w:val="0"/>
          <w:marBottom w:val="0"/>
          <w:divBdr>
            <w:top w:val="none" w:sz="0" w:space="0" w:color="auto"/>
            <w:left w:val="none" w:sz="0" w:space="0" w:color="auto"/>
            <w:bottom w:val="none" w:sz="0" w:space="0" w:color="auto"/>
            <w:right w:val="none" w:sz="0" w:space="0" w:color="auto"/>
          </w:divBdr>
        </w:div>
        <w:div w:id="1562862287">
          <w:marLeft w:val="0"/>
          <w:marRight w:val="0"/>
          <w:marTop w:val="0"/>
          <w:marBottom w:val="0"/>
          <w:divBdr>
            <w:top w:val="none" w:sz="0" w:space="0" w:color="auto"/>
            <w:left w:val="none" w:sz="0" w:space="0" w:color="auto"/>
            <w:bottom w:val="none" w:sz="0" w:space="0" w:color="auto"/>
            <w:right w:val="none" w:sz="0" w:space="0" w:color="auto"/>
          </w:divBdr>
        </w:div>
        <w:div w:id="1285577109">
          <w:marLeft w:val="0"/>
          <w:marRight w:val="0"/>
          <w:marTop w:val="0"/>
          <w:marBottom w:val="0"/>
          <w:divBdr>
            <w:top w:val="none" w:sz="0" w:space="0" w:color="auto"/>
            <w:left w:val="none" w:sz="0" w:space="0" w:color="auto"/>
            <w:bottom w:val="none" w:sz="0" w:space="0" w:color="auto"/>
            <w:right w:val="none" w:sz="0" w:space="0" w:color="auto"/>
          </w:divBdr>
        </w:div>
        <w:div w:id="1280911173">
          <w:marLeft w:val="0"/>
          <w:marRight w:val="0"/>
          <w:marTop w:val="0"/>
          <w:marBottom w:val="0"/>
          <w:divBdr>
            <w:top w:val="none" w:sz="0" w:space="0" w:color="auto"/>
            <w:left w:val="none" w:sz="0" w:space="0" w:color="auto"/>
            <w:bottom w:val="none" w:sz="0" w:space="0" w:color="auto"/>
            <w:right w:val="none" w:sz="0" w:space="0" w:color="auto"/>
          </w:divBdr>
        </w:div>
        <w:div w:id="258105730">
          <w:marLeft w:val="0"/>
          <w:marRight w:val="0"/>
          <w:marTop w:val="0"/>
          <w:marBottom w:val="0"/>
          <w:divBdr>
            <w:top w:val="none" w:sz="0" w:space="0" w:color="auto"/>
            <w:left w:val="none" w:sz="0" w:space="0" w:color="auto"/>
            <w:bottom w:val="none" w:sz="0" w:space="0" w:color="auto"/>
            <w:right w:val="none" w:sz="0" w:space="0" w:color="auto"/>
          </w:divBdr>
        </w:div>
        <w:div w:id="1782723231">
          <w:marLeft w:val="0"/>
          <w:marRight w:val="0"/>
          <w:marTop w:val="0"/>
          <w:marBottom w:val="0"/>
          <w:divBdr>
            <w:top w:val="none" w:sz="0" w:space="0" w:color="auto"/>
            <w:left w:val="none" w:sz="0" w:space="0" w:color="auto"/>
            <w:bottom w:val="none" w:sz="0" w:space="0" w:color="auto"/>
            <w:right w:val="none" w:sz="0" w:space="0" w:color="auto"/>
          </w:divBdr>
        </w:div>
        <w:div w:id="481387386">
          <w:marLeft w:val="0"/>
          <w:marRight w:val="0"/>
          <w:marTop w:val="0"/>
          <w:marBottom w:val="0"/>
          <w:divBdr>
            <w:top w:val="none" w:sz="0" w:space="0" w:color="auto"/>
            <w:left w:val="none" w:sz="0" w:space="0" w:color="auto"/>
            <w:bottom w:val="none" w:sz="0" w:space="0" w:color="auto"/>
            <w:right w:val="none" w:sz="0" w:space="0" w:color="auto"/>
          </w:divBdr>
        </w:div>
        <w:div w:id="1647470319">
          <w:marLeft w:val="0"/>
          <w:marRight w:val="0"/>
          <w:marTop w:val="0"/>
          <w:marBottom w:val="0"/>
          <w:divBdr>
            <w:top w:val="none" w:sz="0" w:space="0" w:color="auto"/>
            <w:left w:val="none" w:sz="0" w:space="0" w:color="auto"/>
            <w:bottom w:val="none" w:sz="0" w:space="0" w:color="auto"/>
            <w:right w:val="none" w:sz="0" w:space="0" w:color="auto"/>
          </w:divBdr>
        </w:div>
        <w:div w:id="133645238">
          <w:marLeft w:val="0"/>
          <w:marRight w:val="0"/>
          <w:marTop w:val="0"/>
          <w:marBottom w:val="0"/>
          <w:divBdr>
            <w:top w:val="none" w:sz="0" w:space="0" w:color="auto"/>
            <w:left w:val="none" w:sz="0" w:space="0" w:color="auto"/>
            <w:bottom w:val="none" w:sz="0" w:space="0" w:color="auto"/>
            <w:right w:val="none" w:sz="0" w:space="0" w:color="auto"/>
          </w:divBdr>
        </w:div>
        <w:div w:id="801532818">
          <w:marLeft w:val="0"/>
          <w:marRight w:val="0"/>
          <w:marTop w:val="0"/>
          <w:marBottom w:val="0"/>
          <w:divBdr>
            <w:top w:val="none" w:sz="0" w:space="0" w:color="auto"/>
            <w:left w:val="none" w:sz="0" w:space="0" w:color="auto"/>
            <w:bottom w:val="none" w:sz="0" w:space="0" w:color="auto"/>
            <w:right w:val="none" w:sz="0" w:space="0" w:color="auto"/>
          </w:divBdr>
        </w:div>
        <w:div w:id="2001424183">
          <w:marLeft w:val="0"/>
          <w:marRight w:val="0"/>
          <w:marTop w:val="0"/>
          <w:marBottom w:val="0"/>
          <w:divBdr>
            <w:top w:val="none" w:sz="0" w:space="0" w:color="auto"/>
            <w:left w:val="none" w:sz="0" w:space="0" w:color="auto"/>
            <w:bottom w:val="none" w:sz="0" w:space="0" w:color="auto"/>
            <w:right w:val="none" w:sz="0" w:space="0" w:color="auto"/>
          </w:divBdr>
        </w:div>
        <w:div w:id="28914328">
          <w:marLeft w:val="0"/>
          <w:marRight w:val="0"/>
          <w:marTop w:val="0"/>
          <w:marBottom w:val="0"/>
          <w:divBdr>
            <w:top w:val="none" w:sz="0" w:space="0" w:color="auto"/>
            <w:left w:val="none" w:sz="0" w:space="0" w:color="auto"/>
            <w:bottom w:val="none" w:sz="0" w:space="0" w:color="auto"/>
            <w:right w:val="none" w:sz="0" w:space="0" w:color="auto"/>
          </w:divBdr>
        </w:div>
        <w:div w:id="176504717">
          <w:marLeft w:val="0"/>
          <w:marRight w:val="0"/>
          <w:marTop w:val="0"/>
          <w:marBottom w:val="0"/>
          <w:divBdr>
            <w:top w:val="none" w:sz="0" w:space="0" w:color="auto"/>
            <w:left w:val="none" w:sz="0" w:space="0" w:color="auto"/>
            <w:bottom w:val="none" w:sz="0" w:space="0" w:color="auto"/>
            <w:right w:val="none" w:sz="0" w:space="0" w:color="auto"/>
          </w:divBdr>
        </w:div>
        <w:div w:id="711685381">
          <w:marLeft w:val="0"/>
          <w:marRight w:val="0"/>
          <w:marTop w:val="0"/>
          <w:marBottom w:val="0"/>
          <w:divBdr>
            <w:top w:val="none" w:sz="0" w:space="0" w:color="auto"/>
            <w:left w:val="none" w:sz="0" w:space="0" w:color="auto"/>
            <w:bottom w:val="none" w:sz="0" w:space="0" w:color="auto"/>
            <w:right w:val="none" w:sz="0" w:space="0" w:color="auto"/>
          </w:divBdr>
        </w:div>
        <w:div w:id="2052147922">
          <w:marLeft w:val="0"/>
          <w:marRight w:val="0"/>
          <w:marTop w:val="0"/>
          <w:marBottom w:val="0"/>
          <w:divBdr>
            <w:top w:val="none" w:sz="0" w:space="0" w:color="auto"/>
            <w:left w:val="none" w:sz="0" w:space="0" w:color="auto"/>
            <w:bottom w:val="none" w:sz="0" w:space="0" w:color="auto"/>
            <w:right w:val="none" w:sz="0" w:space="0" w:color="auto"/>
          </w:divBdr>
        </w:div>
        <w:div w:id="1794445817">
          <w:marLeft w:val="0"/>
          <w:marRight w:val="0"/>
          <w:marTop w:val="0"/>
          <w:marBottom w:val="0"/>
          <w:divBdr>
            <w:top w:val="none" w:sz="0" w:space="0" w:color="auto"/>
            <w:left w:val="none" w:sz="0" w:space="0" w:color="auto"/>
            <w:bottom w:val="none" w:sz="0" w:space="0" w:color="auto"/>
            <w:right w:val="none" w:sz="0" w:space="0" w:color="auto"/>
          </w:divBdr>
        </w:div>
        <w:div w:id="425736001">
          <w:marLeft w:val="0"/>
          <w:marRight w:val="0"/>
          <w:marTop w:val="0"/>
          <w:marBottom w:val="0"/>
          <w:divBdr>
            <w:top w:val="none" w:sz="0" w:space="0" w:color="auto"/>
            <w:left w:val="none" w:sz="0" w:space="0" w:color="auto"/>
            <w:bottom w:val="none" w:sz="0" w:space="0" w:color="auto"/>
            <w:right w:val="none" w:sz="0" w:space="0" w:color="auto"/>
          </w:divBdr>
        </w:div>
        <w:div w:id="1440569588">
          <w:marLeft w:val="0"/>
          <w:marRight w:val="0"/>
          <w:marTop w:val="0"/>
          <w:marBottom w:val="0"/>
          <w:divBdr>
            <w:top w:val="none" w:sz="0" w:space="0" w:color="auto"/>
            <w:left w:val="none" w:sz="0" w:space="0" w:color="auto"/>
            <w:bottom w:val="none" w:sz="0" w:space="0" w:color="auto"/>
            <w:right w:val="none" w:sz="0" w:space="0" w:color="auto"/>
          </w:divBdr>
        </w:div>
        <w:div w:id="637607902">
          <w:marLeft w:val="0"/>
          <w:marRight w:val="0"/>
          <w:marTop w:val="0"/>
          <w:marBottom w:val="0"/>
          <w:divBdr>
            <w:top w:val="none" w:sz="0" w:space="0" w:color="auto"/>
            <w:left w:val="none" w:sz="0" w:space="0" w:color="auto"/>
            <w:bottom w:val="none" w:sz="0" w:space="0" w:color="auto"/>
            <w:right w:val="none" w:sz="0" w:space="0" w:color="auto"/>
          </w:divBdr>
        </w:div>
        <w:div w:id="474950770">
          <w:marLeft w:val="0"/>
          <w:marRight w:val="0"/>
          <w:marTop w:val="0"/>
          <w:marBottom w:val="0"/>
          <w:divBdr>
            <w:top w:val="none" w:sz="0" w:space="0" w:color="auto"/>
            <w:left w:val="none" w:sz="0" w:space="0" w:color="auto"/>
            <w:bottom w:val="none" w:sz="0" w:space="0" w:color="auto"/>
            <w:right w:val="none" w:sz="0" w:space="0" w:color="auto"/>
          </w:divBdr>
        </w:div>
      </w:divsChild>
    </w:div>
    <w:div w:id="897518031">
      <w:bodyDiv w:val="1"/>
      <w:marLeft w:val="0"/>
      <w:marRight w:val="0"/>
      <w:marTop w:val="0"/>
      <w:marBottom w:val="0"/>
      <w:divBdr>
        <w:top w:val="none" w:sz="0" w:space="0" w:color="auto"/>
        <w:left w:val="none" w:sz="0" w:space="0" w:color="auto"/>
        <w:bottom w:val="none" w:sz="0" w:space="0" w:color="auto"/>
        <w:right w:val="none" w:sz="0" w:space="0" w:color="auto"/>
      </w:divBdr>
    </w:div>
    <w:div w:id="908033139">
      <w:bodyDiv w:val="1"/>
      <w:marLeft w:val="0"/>
      <w:marRight w:val="0"/>
      <w:marTop w:val="0"/>
      <w:marBottom w:val="0"/>
      <w:divBdr>
        <w:top w:val="none" w:sz="0" w:space="0" w:color="auto"/>
        <w:left w:val="none" w:sz="0" w:space="0" w:color="auto"/>
        <w:bottom w:val="none" w:sz="0" w:space="0" w:color="auto"/>
        <w:right w:val="none" w:sz="0" w:space="0" w:color="auto"/>
      </w:divBdr>
    </w:div>
    <w:div w:id="1150825278">
      <w:bodyDiv w:val="1"/>
      <w:marLeft w:val="0"/>
      <w:marRight w:val="0"/>
      <w:marTop w:val="0"/>
      <w:marBottom w:val="0"/>
      <w:divBdr>
        <w:top w:val="none" w:sz="0" w:space="0" w:color="auto"/>
        <w:left w:val="none" w:sz="0" w:space="0" w:color="auto"/>
        <w:bottom w:val="none" w:sz="0" w:space="0" w:color="auto"/>
        <w:right w:val="none" w:sz="0" w:space="0" w:color="auto"/>
      </w:divBdr>
      <w:divsChild>
        <w:div w:id="417870927">
          <w:marLeft w:val="0"/>
          <w:marRight w:val="0"/>
          <w:marTop w:val="0"/>
          <w:marBottom w:val="0"/>
          <w:divBdr>
            <w:top w:val="none" w:sz="0" w:space="0" w:color="auto"/>
            <w:left w:val="none" w:sz="0" w:space="0" w:color="auto"/>
            <w:bottom w:val="none" w:sz="0" w:space="0" w:color="auto"/>
            <w:right w:val="none" w:sz="0" w:space="0" w:color="auto"/>
          </w:divBdr>
        </w:div>
        <w:div w:id="1443182404">
          <w:marLeft w:val="0"/>
          <w:marRight w:val="0"/>
          <w:marTop w:val="0"/>
          <w:marBottom w:val="0"/>
          <w:divBdr>
            <w:top w:val="none" w:sz="0" w:space="0" w:color="auto"/>
            <w:left w:val="none" w:sz="0" w:space="0" w:color="auto"/>
            <w:bottom w:val="none" w:sz="0" w:space="0" w:color="auto"/>
            <w:right w:val="none" w:sz="0" w:space="0" w:color="auto"/>
          </w:divBdr>
        </w:div>
        <w:div w:id="1123622299">
          <w:marLeft w:val="0"/>
          <w:marRight w:val="0"/>
          <w:marTop w:val="0"/>
          <w:marBottom w:val="0"/>
          <w:divBdr>
            <w:top w:val="none" w:sz="0" w:space="0" w:color="auto"/>
            <w:left w:val="none" w:sz="0" w:space="0" w:color="auto"/>
            <w:bottom w:val="none" w:sz="0" w:space="0" w:color="auto"/>
            <w:right w:val="none" w:sz="0" w:space="0" w:color="auto"/>
          </w:divBdr>
        </w:div>
        <w:div w:id="1166359158">
          <w:marLeft w:val="0"/>
          <w:marRight w:val="0"/>
          <w:marTop w:val="0"/>
          <w:marBottom w:val="0"/>
          <w:divBdr>
            <w:top w:val="none" w:sz="0" w:space="0" w:color="auto"/>
            <w:left w:val="none" w:sz="0" w:space="0" w:color="auto"/>
            <w:bottom w:val="none" w:sz="0" w:space="0" w:color="auto"/>
            <w:right w:val="none" w:sz="0" w:space="0" w:color="auto"/>
          </w:divBdr>
        </w:div>
        <w:div w:id="1556971418">
          <w:marLeft w:val="0"/>
          <w:marRight w:val="0"/>
          <w:marTop w:val="0"/>
          <w:marBottom w:val="0"/>
          <w:divBdr>
            <w:top w:val="none" w:sz="0" w:space="0" w:color="auto"/>
            <w:left w:val="none" w:sz="0" w:space="0" w:color="auto"/>
            <w:bottom w:val="none" w:sz="0" w:space="0" w:color="auto"/>
            <w:right w:val="none" w:sz="0" w:space="0" w:color="auto"/>
          </w:divBdr>
        </w:div>
        <w:div w:id="1797135033">
          <w:marLeft w:val="0"/>
          <w:marRight w:val="0"/>
          <w:marTop w:val="0"/>
          <w:marBottom w:val="0"/>
          <w:divBdr>
            <w:top w:val="none" w:sz="0" w:space="0" w:color="auto"/>
            <w:left w:val="none" w:sz="0" w:space="0" w:color="auto"/>
            <w:bottom w:val="none" w:sz="0" w:space="0" w:color="auto"/>
            <w:right w:val="none" w:sz="0" w:space="0" w:color="auto"/>
          </w:divBdr>
        </w:div>
        <w:div w:id="1157959890">
          <w:marLeft w:val="0"/>
          <w:marRight w:val="0"/>
          <w:marTop w:val="0"/>
          <w:marBottom w:val="0"/>
          <w:divBdr>
            <w:top w:val="none" w:sz="0" w:space="0" w:color="auto"/>
            <w:left w:val="none" w:sz="0" w:space="0" w:color="auto"/>
            <w:bottom w:val="none" w:sz="0" w:space="0" w:color="auto"/>
            <w:right w:val="none" w:sz="0" w:space="0" w:color="auto"/>
          </w:divBdr>
        </w:div>
        <w:div w:id="1564176167">
          <w:marLeft w:val="0"/>
          <w:marRight w:val="0"/>
          <w:marTop w:val="0"/>
          <w:marBottom w:val="0"/>
          <w:divBdr>
            <w:top w:val="none" w:sz="0" w:space="0" w:color="auto"/>
            <w:left w:val="none" w:sz="0" w:space="0" w:color="auto"/>
            <w:bottom w:val="none" w:sz="0" w:space="0" w:color="auto"/>
            <w:right w:val="none" w:sz="0" w:space="0" w:color="auto"/>
          </w:divBdr>
        </w:div>
        <w:div w:id="1335651110">
          <w:marLeft w:val="0"/>
          <w:marRight w:val="0"/>
          <w:marTop w:val="0"/>
          <w:marBottom w:val="0"/>
          <w:divBdr>
            <w:top w:val="none" w:sz="0" w:space="0" w:color="auto"/>
            <w:left w:val="none" w:sz="0" w:space="0" w:color="auto"/>
            <w:bottom w:val="none" w:sz="0" w:space="0" w:color="auto"/>
            <w:right w:val="none" w:sz="0" w:space="0" w:color="auto"/>
          </w:divBdr>
        </w:div>
        <w:div w:id="640354456">
          <w:marLeft w:val="0"/>
          <w:marRight w:val="0"/>
          <w:marTop w:val="0"/>
          <w:marBottom w:val="0"/>
          <w:divBdr>
            <w:top w:val="none" w:sz="0" w:space="0" w:color="auto"/>
            <w:left w:val="none" w:sz="0" w:space="0" w:color="auto"/>
            <w:bottom w:val="none" w:sz="0" w:space="0" w:color="auto"/>
            <w:right w:val="none" w:sz="0" w:space="0" w:color="auto"/>
          </w:divBdr>
        </w:div>
        <w:div w:id="1227304056">
          <w:marLeft w:val="0"/>
          <w:marRight w:val="0"/>
          <w:marTop w:val="0"/>
          <w:marBottom w:val="0"/>
          <w:divBdr>
            <w:top w:val="none" w:sz="0" w:space="0" w:color="auto"/>
            <w:left w:val="none" w:sz="0" w:space="0" w:color="auto"/>
            <w:bottom w:val="none" w:sz="0" w:space="0" w:color="auto"/>
            <w:right w:val="none" w:sz="0" w:space="0" w:color="auto"/>
          </w:divBdr>
        </w:div>
        <w:div w:id="326790491">
          <w:marLeft w:val="0"/>
          <w:marRight w:val="0"/>
          <w:marTop w:val="0"/>
          <w:marBottom w:val="0"/>
          <w:divBdr>
            <w:top w:val="none" w:sz="0" w:space="0" w:color="auto"/>
            <w:left w:val="none" w:sz="0" w:space="0" w:color="auto"/>
            <w:bottom w:val="none" w:sz="0" w:space="0" w:color="auto"/>
            <w:right w:val="none" w:sz="0" w:space="0" w:color="auto"/>
          </w:divBdr>
        </w:div>
        <w:div w:id="1639604896">
          <w:marLeft w:val="0"/>
          <w:marRight w:val="0"/>
          <w:marTop w:val="0"/>
          <w:marBottom w:val="0"/>
          <w:divBdr>
            <w:top w:val="none" w:sz="0" w:space="0" w:color="auto"/>
            <w:left w:val="none" w:sz="0" w:space="0" w:color="auto"/>
            <w:bottom w:val="none" w:sz="0" w:space="0" w:color="auto"/>
            <w:right w:val="none" w:sz="0" w:space="0" w:color="auto"/>
          </w:divBdr>
        </w:div>
        <w:div w:id="822236003">
          <w:marLeft w:val="0"/>
          <w:marRight w:val="0"/>
          <w:marTop w:val="0"/>
          <w:marBottom w:val="0"/>
          <w:divBdr>
            <w:top w:val="none" w:sz="0" w:space="0" w:color="auto"/>
            <w:left w:val="none" w:sz="0" w:space="0" w:color="auto"/>
            <w:bottom w:val="none" w:sz="0" w:space="0" w:color="auto"/>
            <w:right w:val="none" w:sz="0" w:space="0" w:color="auto"/>
          </w:divBdr>
        </w:div>
        <w:div w:id="479425826">
          <w:marLeft w:val="0"/>
          <w:marRight w:val="0"/>
          <w:marTop w:val="0"/>
          <w:marBottom w:val="0"/>
          <w:divBdr>
            <w:top w:val="none" w:sz="0" w:space="0" w:color="auto"/>
            <w:left w:val="none" w:sz="0" w:space="0" w:color="auto"/>
            <w:bottom w:val="none" w:sz="0" w:space="0" w:color="auto"/>
            <w:right w:val="none" w:sz="0" w:space="0" w:color="auto"/>
          </w:divBdr>
        </w:div>
        <w:div w:id="1368943565">
          <w:marLeft w:val="0"/>
          <w:marRight w:val="0"/>
          <w:marTop w:val="0"/>
          <w:marBottom w:val="0"/>
          <w:divBdr>
            <w:top w:val="none" w:sz="0" w:space="0" w:color="auto"/>
            <w:left w:val="none" w:sz="0" w:space="0" w:color="auto"/>
            <w:bottom w:val="none" w:sz="0" w:space="0" w:color="auto"/>
            <w:right w:val="none" w:sz="0" w:space="0" w:color="auto"/>
          </w:divBdr>
        </w:div>
        <w:div w:id="1388920137">
          <w:marLeft w:val="0"/>
          <w:marRight w:val="0"/>
          <w:marTop w:val="0"/>
          <w:marBottom w:val="0"/>
          <w:divBdr>
            <w:top w:val="none" w:sz="0" w:space="0" w:color="auto"/>
            <w:left w:val="none" w:sz="0" w:space="0" w:color="auto"/>
            <w:bottom w:val="none" w:sz="0" w:space="0" w:color="auto"/>
            <w:right w:val="none" w:sz="0" w:space="0" w:color="auto"/>
          </w:divBdr>
        </w:div>
        <w:div w:id="668564493">
          <w:marLeft w:val="0"/>
          <w:marRight w:val="0"/>
          <w:marTop w:val="0"/>
          <w:marBottom w:val="0"/>
          <w:divBdr>
            <w:top w:val="none" w:sz="0" w:space="0" w:color="auto"/>
            <w:left w:val="none" w:sz="0" w:space="0" w:color="auto"/>
            <w:bottom w:val="none" w:sz="0" w:space="0" w:color="auto"/>
            <w:right w:val="none" w:sz="0" w:space="0" w:color="auto"/>
          </w:divBdr>
        </w:div>
        <w:div w:id="652829634">
          <w:marLeft w:val="0"/>
          <w:marRight w:val="0"/>
          <w:marTop w:val="0"/>
          <w:marBottom w:val="0"/>
          <w:divBdr>
            <w:top w:val="none" w:sz="0" w:space="0" w:color="auto"/>
            <w:left w:val="none" w:sz="0" w:space="0" w:color="auto"/>
            <w:bottom w:val="none" w:sz="0" w:space="0" w:color="auto"/>
            <w:right w:val="none" w:sz="0" w:space="0" w:color="auto"/>
          </w:divBdr>
        </w:div>
        <w:div w:id="930042873">
          <w:marLeft w:val="0"/>
          <w:marRight w:val="0"/>
          <w:marTop w:val="0"/>
          <w:marBottom w:val="0"/>
          <w:divBdr>
            <w:top w:val="none" w:sz="0" w:space="0" w:color="auto"/>
            <w:left w:val="none" w:sz="0" w:space="0" w:color="auto"/>
            <w:bottom w:val="none" w:sz="0" w:space="0" w:color="auto"/>
            <w:right w:val="none" w:sz="0" w:space="0" w:color="auto"/>
          </w:divBdr>
        </w:div>
        <w:div w:id="586499972">
          <w:marLeft w:val="0"/>
          <w:marRight w:val="0"/>
          <w:marTop w:val="0"/>
          <w:marBottom w:val="0"/>
          <w:divBdr>
            <w:top w:val="none" w:sz="0" w:space="0" w:color="auto"/>
            <w:left w:val="none" w:sz="0" w:space="0" w:color="auto"/>
            <w:bottom w:val="none" w:sz="0" w:space="0" w:color="auto"/>
            <w:right w:val="none" w:sz="0" w:space="0" w:color="auto"/>
          </w:divBdr>
        </w:div>
        <w:div w:id="666326273">
          <w:marLeft w:val="0"/>
          <w:marRight w:val="0"/>
          <w:marTop w:val="0"/>
          <w:marBottom w:val="0"/>
          <w:divBdr>
            <w:top w:val="none" w:sz="0" w:space="0" w:color="auto"/>
            <w:left w:val="none" w:sz="0" w:space="0" w:color="auto"/>
            <w:bottom w:val="none" w:sz="0" w:space="0" w:color="auto"/>
            <w:right w:val="none" w:sz="0" w:space="0" w:color="auto"/>
          </w:divBdr>
        </w:div>
        <w:div w:id="763572398">
          <w:marLeft w:val="0"/>
          <w:marRight w:val="0"/>
          <w:marTop w:val="0"/>
          <w:marBottom w:val="0"/>
          <w:divBdr>
            <w:top w:val="none" w:sz="0" w:space="0" w:color="auto"/>
            <w:left w:val="none" w:sz="0" w:space="0" w:color="auto"/>
            <w:bottom w:val="none" w:sz="0" w:space="0" w:color="auto"/>
            <w:right w:val="none" w:sz="0" w:space="0" w:color="auto"/>
          </w:divBdr>
        </w:div>
        <w:div w:id="487553446">
          <w:marLeft w:val="0"/>
          <w:marRight w:val="0"/>
          <w:marTop w:val="0"/>
          <w:marBottom w:val="0"/>
          <w:divBdr>
            <w:top w:val="none" w:sz="0" w:space="0" w:color="auto"/>
            <w:left w:val="none" w:sz="0" w:space="0" w:color="auto"/>
            <w:bottom w:val="none" w:sz="0" w:space="0" w:color="auto"/>
            <w:right w:val="none" w:sz="0" w:space="0" w:color="auto"/>
          </w:divBdr>
        </w:div>
        <w:div w:id="1947998597">
          <w:marLeft w:val="0"/>
          <w:marRight w:val="0"/>
          <w:marTop w:val="0"/>
          <w:marBottom w:val="0"/>
          <w:divBdr>
            <w:top w:val="none" w:sz="0" w:space="0" w:color="auto"/>
            <w:left w:val="none" w:sz="0" w:space="0" w:color="auto"/>
            <w:bottom w:val="none" w:sz="0" w:space="0" w:color="auto"/>
            <w:right w:val="none" w:sz="0" w:space="0" w:color="auto"/>
          </w:divBdr>
        </w:div>
        <w:div w:id="344327308">
          <w:marLeft w:val="0"/>
          <w:marRight w:val="0"/>
          <w:marTop w:val="0"/>
          <w:marBottom w:val="0"/>
          <w:divBdr>
            <w:top w:val="none" w:sz="0" w:space="0" w:color="auto"/>
            <w:left w:val="none" w:sz="0" w:space="0" w:color="auto"/>
            <w:bottom w:val="none" w:sz="0" w:space="0" w:color="auto"/>
            <w:right w:val="none" w:sz="0" w:space="0" w:color="auto"/>
          </w:divBdr>
        </w:div>
        <w:div w:id="2065566676">
          <w:marLeft w:val="0"/>
          <w:marRight w:val="0"/>
          <w:marTop w:val="0"/>
          <w:marBottom w:val="0"/>
          <w:divBdr>
            <w:top w:val="none" w:sz="0" w:space="0" w:color="auto"/>
            <w:left w:val="none" w:sz="0" w:space="0" w:color="auto"/>
            <w:bottom w:val="none" w:sz="0" w:space="0" w:color="auto"/>
            <w:right w:val="none" w:sz="0" w:space="0" w:color="auto"/>
          </w:divBdr>
        </w:div>
        <w:div w:id="1561557210">
          <w:marLeft w:val="0"/>
          <w:marRight w:val="0"/>
          <w:marTop w:val="0"/>
          <w:marBottom w:val="0"/>
          <w:divBdr>
            <w:top w:val="none" w:sz="0" w:space="0" w:color="auto"/>
            <w:left w:val="none" w:sz="0" w:space="0" w:color="auto"/>
            <w:bottom w:val="none" w:sz="0" w:space="0" w:color="auto"/>
            <w:right w:val="none" w:sz="0" w:space="0" w:color="auto"/>
          </w:divBdr>
        </w:div>
        <w:div w:id="29310201">
          <w:marLeft w:val="0"/>
          <w:marRight w:val="0"/>
          <w:marTop w:val="0"/>
          <w:marBottom w:val="0"/>
          <w:divBdr>
            <w:top w:val="none" w:sz="0" w:space="0" w:color="auto"/>
            <w:left w:val="none" w:sz="0" w:space="0" w:color="auto"/>
            <w:bottom w:val="none" w:sz="0" w:space="0" w:color="auto"/>
            <w:right w:val="none" w:sz="0" w:space="0" w:color="auto"/>
          </w:divBdr>
        </w:div>
        <w:div w:id="660281620">
          <w:marLeft w:val="0"/>
          <w:marRight w:val="0"/>
          <w:marTop w:val="0"/>
          <w:marBottom w:val="0"/>
          <w:divBdr>
            <w:top w:val="none" w:sz="0" w:space="0" w:color="auto"/>
            <w:left w:val="none" w:sz="0" w:space="0" w:color="auto"/>
            <w:bottom w:val="none" w:sz="0" w:space="0" w:color="auto"/>
            <w:right w:val="none" w:sz="0" w:space="0" w:color="auto"/>
          </w:divBdr>
        </w:div>
        <w:div w:id="896933293">
          <w:marLeft w:val="0"/>
          <w:marRight w:val="0"/>
          <w:marTop w:val="0"/>
          <w:marBottom w:val="0"/>
          <w:divBdr>
            <w:top w:val="none" w:sz="0" w:space="0" w:color="auto"/>
            <w:left w:val="none" w:sz="0" w:space="0" w:color="auto"/>
            <w:bottom w:val="none" w:sz="0" w:space="0" w:color="auto"/>
            <w:right w:val="none" w:sz="0" w:space="0" w:color="auto"/>
          </w:divBdr>
        </w:div>
        <w:div w:id="1966503666">
          <w:marLeft w:val="0"/>
          <w:marRight w:val="0"/>
          <w:marTop w:val="0"/>
          <w:marBottom w:val="0"/>
          <w:divBdr>
            <w:top w:val="none" w:sz="0" w:space="0" w:color="auto"/>
            <w:left w:val="none" w:sz="0" w:space="0" w:color="auto"/>
            <w:bottom w:val="none" w:sz="0" w:space="0" w:color="auto"/>
            <w:right w:val="none" w:sz="0" w:space="0" w:color="auto"/>
          </w:divBdr>
        </w:div>
        <w:div w:id="1467316037">
          <w:marLeft w:val="0"/>
          <w:marRight w:val="0"/>
          <w:marTop w:val="0"/>
          <w:marBottom w:val="0"/>
          <w:divBdr>
            <w:top w:val="none" w:sz="0" w:space="0" w:color="auto"/>
            <w:left w:val="none" w:sz="0" w:space="0" w:color="auto"/>
            <w:bottom w:val="none" w:sz="0" w:space="0" w:color="auto"/>
            <w:right w:val="none" w:sz="0" w:space="0" w:color="auto"/>
          </w:divBdr>
        </w:div>
        <w:div w:id="989403852">
          <w:marLeft w:val="0"/>
          <w:marRight w:val="0"/>
          <w:marTop w:val="0"/>
          <w:marBottom w:val="0"/>
          <w:divBdr>
            <w:top w:val="none" w:sz="0" w:space="0" w:color="auto"/>
            <w:left w:val="none" w:sz="0" w:space="0" w:color="auto"/>
            <w:bottom w:val="none" w:sz="0" w:space="0" w:color="auto"/>
            <w:right w:val="none" w:sz="0" w:space="0" w:color="auto"/>
          </w:divBdr>
        </w:div>
        <w:div w:id="81802459">
          <w:marLeft w:val="0"/>
          <w:marRight w:val="0"/>
          <w:marTop w:val="0"/>
          <w:marBottom w:val="0"/>
          <w:divBdr>
            <w:top w:val="none" w:sz="0" w:space="0" w:color="auto"/>
            <w:left w:val="none" w:sz="0" w:space="0" w:color="auto"/>
            <w:bottom w:val="none" w:sz="0" w:space="0" w:color="auto"/>
            <w:right w:val="none" w:sz="0" w:space="0" w:color="auto"/>
          </w:divBdr>
        </w:div>
        <w:div w:id="1218009004">
          <w:marLeft w:val="0"/>
          <w:marRight w:val="0"/>
          <w:marTop w:val="0"/>
          <w:marBottom w:val="0"/>
          <w:divBdr>
            <w:top w:val="none" w:sz="0" w:space="0" w:color="auto"/>
            <w:left w:val="none" w:sz="0" w:space="0" w:color="auto"/>
            <w:bottom w:val="none" w:sz="0" w:space="0" w:color="auto"/>
            <w:right w:val="none" w:sz="0" w:space="0" w:color="auto"/>
          </w:divBdr>
        </w:div>
        <w:div w:id="262230353">
          <w:marLeft w:val="0"/>
          <w:marRight w:val="0"/>
          <w:marTop w:val="0"/>
          <w:marBottom w:val="0"/>
          <w:divBdr>
            <w:top w:val="none" w:sz="0" w:space="0" w:color="auto"/>
            <w:left w:val="none" w:sz="0" w:space="0" w:color="auto"/>
            <w:bottom w:val="none" w:sz="0" w:space="0" w:color="auto"/>
            <w:right w:val="none" w:sz="0" w:space="0" w:color="auto"/>
          </w:divBdr>
        </w:div>
        <w:div w:id="573708633">
          <w:marLeft w:val="0"/>
          <w:marRight w:val="0"/>
          <w:marTop w:val="0"/>
          <w:marBottom w:val="0"/>
          <w:divBdr>
            <w:top w:val="none" w:sz="0" w:space="0" w:color="auto"/>
            <w:left w:val="none" w:sz="0" w:space="0" w:color="auto"/>
            <w:bottom w:val="none" w:sz="0" w:space="0" w:color="auto"/>
            <w:right w:val="none" w:sz="0" w:space="0" w:color="auto"/>
          </w:divBdr>
        </w:div>
        <w:div w:id="98765848">
          <w:marLeft w:val="0"/>
          <w:marRight w:val="0"/>
          <w:marTop w:val="0"/>
          <w:marBottom w:val="0"/>
          <w:divBdr>
            <w:top w:val="none" w:sz="0" w:space="0" w:color="auto"/>
            <w:left w:val="none" w:sz="0" w:space="0" w:color="auto"/>
            <w:bottom w:val="none" w:sz="0" w:space="0" w:color="auto"/>
            <w:right w:val="none" w:sz="0" w:space="0" w:color="auto"/>
          </w:divBdr>
        </w:div>
        <w:div w:id="2057116645">
          <w:marLeft w:val="0"/>
          <w:marRight w:val="0"/>
          <w:marTop w:val="0"/>
          <w:marBottom w:val="0"/>
          <w:divBdr>
            <w:top w:val="none" w:sz="0" w:space="0" w:color="auto"/>
            <w:left w:val="none" w:sz="0" w:space="0" w:color="auto"/>
            <w:bottom w:val="none" w:sz="0" w:space="0" w:color="auto"/>
            <w:right w:val="none" w:sz="0" w:space="0" w:color="auto"/>
          </w:divBdr>
        </w:div>
        <w:div w:id="631906627">
          <w:marLeft w:val="0"/>
          <w:marRight w:val="0"/>
          <w:marTop w:val="0"/>
          <w:marBottom w:val="0"/>
          <w:divBdr>
            <w:top w:val="none" w:sz="0" w:space="0" w:color="auto"/>
            <w:left w:val="none" w:sz="0" w:space="0" w:color="auto"/>
            <w:bottom w:val="none" w:sz="0" w:space="0" w:color="auto"/>
            <w:right w:val="none" w:sz="0" w:space="0" w:color="auto"/>
          </w:divBdr>
        </w:div>
        <w:div w:id="593561430">
          <w:marLeft w:val="0"/>
          <w:marRight w:val="0"/>
          <w:marTop w:val="0"/>
          <w:marBottom w:val="0"/>
          <w:divBdr>
            <w:top w:val="none" w:sz="0" w:space="0" w:color="auto"/>
            <w:left w:val="none" w:sz="0" w:space="0" w:color="auto"/>
            <w:bottom w:val="none" w:sz="0" w:space="0" w:color="auto"/>
            <w:right w:val="none" w:sz="0" w:space="0" w:color="auto"/>
          </w:divBdr>
        </w:div>
        <w:div w:id="126515787">
          <w:marLeft w:val="0"/>
          <w:marRight w:val="0"/>
          <w:marTop w:val="0"/>
          <w:marBottom w:val="0"/>
          <w:divBdr>
            <w:top w:val="none" w:sz="0" w:space="0" w:color="auto"/>
            <w:left w:val="none" w:sz="0" w:space="0" w:color="auto"/>
            <w:bottom w:val="none" w:sz="0" w:space="0" w:color="auto"/>
            <w:right w:val="none" w:sz="0" w:space="0" w:color="auto"/>
          </w:divBdr>
        </w:div>
        <w:div w:id="1108698408">
          <w:marLeft w:val="0"/>
          <w:marRight w:val="0"/>
          <w:marTop w:val="0"/>
          <w:marBottom w:val="0"/>
          <w:divBdr>
            <w:top w:val="none" w:sz="0" w:space="0" w:color="auto"/>
            <w:left w:val="none" w:sz="0" w:space="0" w:color="auto"/>
            <w:bottom w:val="none" w:sz="0" w:space="0" w:color="auto"/>
            <w:right w:val="none" w:sz="0" w:space="0" w:color="auto"/>
          </w:divBdr>
        </w:div>
        <w:div w:id="1648047552">
          <w:marLeft w:val="0"/>
          <w:marRight w:val="0"/>
          <w:marTop w:val="0"/>
          <w:marBottom w:val="0"/>
          <w:divBdr>
            <w:top w:val="none" w:sz="0" w:space="0" w:color="auto"/>
            <w:left w:val="none" w:sz="0" w:space="0" w:color="auto"/>
            <w:bottom w:val="none" w:sz="0" w:space="0" w:color="auto"/>
            <w:right w:val="none" w:sz="0" w:space="0" w:color="auto"/>
          </w:divBdr>
        </w:div>
        <w:div w:id="699430593">
          <w:marLeft w:val="0"/>
          <w:marRight w:val="0"/>
          <w:marTop w:val="0"/>
          <w:marBottom w:val="0"/>
          <w:divBdr>
            <w:top w:val="none" w:sz="0" w:space="0" w:color="auto"/>
            <w:left w:val="none" w:sz="0" w:space="0" w:color="auto"/>
            <w:bottom w:val="none" w:sz="0" w:space="0" w:color="auto"/>
            <w:right w:val="none" w:sz="0" w:space="0" w:color="auto"/>
          </w:divBdr>
        </w:div>
        <w:div w:id="1812407534">
          <w:marLeft w:val="0"/>
          <w:marRight w:val="0"/>
          <w:marTop w:val="0"/>
          <w:marBottom w:val="0"/>
          <w:divBdr>
            <w:top w:val="none" w:sz="0" w:space="0" w:color="auto"/>
            <w:left w:val="none" w:sz="0" w:space="0" w:color="auto"/>
            <w:bottom w:val="none" w:sz="0" w:space="0" w:color="auto"/>
            <w:right w:val="none" w:sz="0" w:space="0" w:color="auto"/>
          </w:divBdr>
        </w:div>
        <w:div w:id="1646203651">
          <w:marLeft w:val="0"/>
          <w:marRight w:val="0"/>
          <w:marTop w:val="0"/>
          <w:marBottom w:val="0"/>
          <w:divBdr>
            <w:top w:val="none" w:sz="0" w:space="0" w:color="auto"/>
            <w:left w:val="none" w:sz="0" w:space="0" w:color="auto"/>
            <w:bottom w:val="none" w:sz="0" w:space="0" w:color="auto"/>
            <w:right w:val="none" w:sz="0" w:space="0" w:color="auto"/>
          </w:divBdr>
        </w:div>
        <w:div w:id="1783919345">
          <w:marLeft w:val="0"/>
          <w:marRight w:val="0"/>
          <w:marTop w:val="0"/>
          <w:marBottom w:val="0"/>
          <w:divBdr>
            <w:top w:val="none" w:sz="0" w:space="0" w:color="auto"/>
            <w:left w:val="none" w:sz="0" w:space="0" w:color="auto"/>
            <w:bottom w:val="none" w:sz="0" w:space="0" w:color="auto"/>
            <w:right w:val="none" w:sz="0" w:space="0" w:color="auto"/>
          </w:divBdr>
        </w:div>
        <w:div w:id="1105998780">
          <w:marLeft w:val="0"/>
          <w:marRight w:val="0"/>
          <w:marTop w:val="0"/>
          <w:marBottom w:val="0"/>
          <w:divBdr>
            <w:top w:val="none" w:sz="0" w:space="0" w:color="auto"/>
            <w:left w:val="none" w:sz="0" w:space="0" w:color="auto"/>
            <w:bottom w:val="none" w:sz="0" w:space="0" w:color="auto"/>
            <w:right w:val="none" w:sz="0" w:space="0" w:color="auto"/>
          </w:divBdr>
        </w:div>
        <w:div w:id="983197974">
          <w:marLeft w:val="0"/>
          <w:marRight w:val="0"/>
          <w:marTop w:val="0"/>
          <w:marBottom w:val="0"/>
          <w:divBdr>
            <w:top w:val="none" w:sz="0" w:space="0" w:color="auto"/>
            <w:left w:val="none" w:sz="0" w:space="0" w:color="auto"/>
            <w:bottom w:val="none" w:sz="0" w:space="0" w:color="auto"/>
            <w:right w:val="none" w:sz="0" w:space="0" w:color="auto"/>
          </w:divBdr>
        </w:div>
        <w:div w:id="260266128">
          <w:marLeft w:val="0"/>
          <w:marRight w:val="0"/>
          <w:marTop w:val="0"/>
          <w:marBottom w:val="0"/>
          <w:divBdr>
            <w:top w:val="none" w:sz="0" w:space="0" w:color="auto"/>
            <w:left w:val="none" w:sz="0" w:space="0" w:color="auto"/>
            <w:bottom w:val="none" w:sz="0" w:space="0" w:color="auto"/>
            <w:right w:val="none" w:sz="0" w:space="0" w:color="auto"/>
          </w:divBdr>
        </w:div>
        <w:div w:id="797380160">
          <w:marLeft w:val="0"/>
          <w:marRight w:val="0"/>
          <w:marTop w:val="0"/>
          <w:marBottom w:val="0"/>
          <w:divBdr>
            <w:top w:val="none" w:sz="0" w:space="0" w:color="auto"/>
            <w:left w:val="none" w:sz="0" w:space="0" w:color="auto"/>
            <w:bottom w:val="none" w:sz="0" w:space="0" w:color="auto"/>
            <w:right w:val="none" w:sz="0" w:space="0" w:color="auto"/>
          </w:divBdr>
        </w:div>
        <w:div w:id="882209565">
          <w:marLeft w:val="0"/>
          <w:marRight w:val="0"/>
          <w:marTop w:val="0"/>
          <w:marBottom w:val="0"/>
          <w:divBdr>
            <w:top w:val="none" w:sz="0" w:space="0" w:color="auto"/>
            <w:left w:val="none" w:sz="0" w:space="0" w:color="auto"/>
            <w:bottom w:val="none" w:sz="0" w:space="0" w:color="auto"/>
            <w:right w:val="none" w:sz="0" w:space="0" w:color="auto"/>
          </w:divBdr>
        </w:div>
        <w:div w:id="1385372990">
          <w:marLeft w:val="0"/>
          <w:marRight w:val="0"/>
          <w:marTop w:val="0"/>
          <w:marBottom w:val="0"/>
          <w:divBdr>
            <w:top w:val="none" w:sz="0" w:space="0" w:color="auto"/>
            <w:left w:val="none" w:sz="0" w:space="0" w:color="auto"/>
            <w:bottom w:val="none" w:sz="0" w:space="0" w:color="auto"/>
            <w:right w:val="none" w:sz="0" w:space="0" w:color="auto"/>
          </w:divBdr>
        </w:div>
        <w:div w:id="1504707733">
          <w:marLeft w:val="0"/>
          <w:marRight w:val="0"/>
          <w:marTop w:val="0"/>
          <w:marBottom w:val="0"/>
          <w:divBdr>
            <w:top w:val="none" w:sz="0" w:space="0" w:color="auto"/>
            <w:left w:val="none" w:sz="0" w:space="0" w:color="auto"/>
            <w:bottom w:val="none" w:sz="0" w:space="0" w:color="auto"/>
            <w:right w:val="none" w:sz="0" w:space="0" w:color="auto"/>
          </w:divBdr>
        </w:div>
        <w:div w:id="1193229852">
          <w:marLeft w:val="0"/>
          <w:marRight w:val="0"/>
          <w:marTop w:val="0"/>
          <w:marBottom w:val="0"/>
          <w:divBdr>
            <w:top w:val="none" w:sz="0" w:space="0" w:color="auto"/>
            <w:left w:val="none" w:sz="0" w:space="0" w:color="auto"/>
            <w:bottom w:val="none" w:sz="0" w:space="0" w:color="auto"/>
            <w:right w:val="none" w:sz="0" w:space="0" w:color="auto"/>
          </w:divBdr>
        </w:div>
        <w:div w:id="1413501454">
          <w:marLeft w:val="0"/>
          <w:marRight w:val="0"/>
          <w:marTop w:val="0"/>
          <w:marBottom w:val="0"/>
          <w:divBdr>
            <w:top w:val="none" w:sz="0" w:space="0" w:color="auto"/>
            <w:left w:val="none" w:sz="0" w:space="0" w:color="auto"/>
            <w:bottom w:val="none" w:sz="0" w:space="0" w:color="auto"/>
            <w:right w:val="none" w:sz="0" w:space="0" w:color="auto"/>
          </w:divBdr>
        </w:div>
        <w:div w:id="2510786">
          <w:marLeft w:val="0"/>
          <w:marRight w:val="0"/>
          <w:marTop w:val="0"/>
          <w:marBottom w:val="0"/>
          <w:divBdr>
            <w:top w:val="none" w:sz="0" w:space="0" w:color="auto"/>
            <w:left w:val="none" w:sz="0" w:space="0" w:color="auto"/>
            <w:bottom w:val="none" w:sz="0" w:space="0" w:color="auto"/>
            <w:right w:val="none" w:sz="0" w:space="0" w:color="auto"/>
          </w:divBdr>
        </w:div>
        <w:div w:id="1599941282">
          <w:marLeft w:val="0"/>
          <w:marRight w:val="0"/>
          <w:marTop w:val="0"/>
          <w:marBottom w:val="0"/>
          <w:divBdr>
            <w:top w:val="none" w:sz="0" w:space="0" w:color="auto"/>
            <w:left w:val="none" w:sz="0" w:space="0" w:color="auto"/>
            <w:bottom w:val="none" w:sz="0" w:space="0" w:color="auto"/>
            <w:right w:val="none" w:sz="0" w:space="0" w:color="auto"/>
          </w:divBdr>
        </w:div>
        <w:div w:id="502596858">
          <w:marLeft w:val="0"/>
          <w:marRight w:val="0"/>
          <w:marTop w:val="0"/>
          <w:marBottom w:val="0"/>
          <w:divBdr>
            <w:top w:val="none" w:sz="0" w:space="0" w:color="auto"/>
            <w:left w:val="none" w:sz="0" w:space="0" w:color="auto"/>
            <w:bottom w:val="none" w:sz="0" w:space="0" w:color="auto"/>
            <w:right w:val="none" w:sz="0" w:space="0" w:color="auto"/>
          </w:divBdr>
        </w:div>
        <w:div w:id="1967075966">
          <w:marLeft w:val="0"/>
          <w:marRight w:val="0"/>
          <w:marTop w:val="0"/>
          <w:marBottom w:val="0"/>
          <w:divBdr>
            <w:top w:val="none" w:sz="0" w:space="0" w:color="auto"/>
            <w:left w:val="none" w:sz="0" w:space="0" w:color="auto"/>
            <w:bottom w:val="none" w:sz="0" w:space="0" w:color="auto"/>
            <w:right w:val="none" w:sz="0" w:space="0" w:color="auto"/>
          </w:divBdr>
        </w:div>
        <w:div w:id="898635263">
          <w:marLeft w:val="0"/>
          <w:marRight w:val="0"/>
          <w:marTop w:val="0"/>
          <w:marBottom w:val="0"/>
          <w:divBdr>
            <w:top w:val="none" w:sz="0" w:space="0" w:color="auto"/>
            <w:left w:val="none" w:sz="0" w:space="0" w:color="auto"/>
            <w:bottom w:val="none" w:sz="0" w:space="0" w:color="auto"/>
            <w:right w:val="none" w:sz="0" w:space="0" w:color="auto"/>
          </w:divBdr>
        </w:div>
        <w:div w:id="1917278581">
          <w:marLeft w:val="0"/>
          <w:marRight w:val="0"/>
          <w:marTop w:val="0"/>
          <w:marBottom w:val="0"/>
          <w:divBdr>
            <w:top w:val="none" w:sz="0" w:space="0" w:color="auto"/>
            <w:left w:val="none" w:sz="0" w:space="0" w:color="auto"/>
            <w:bottom w:val="none" w:sz="0" w:space="0" w:color="auto"/>
            <w:right w:val="none" w:sz="0" w:space="0" w:color="auto"/>
          </w:divBdr>
        </w:div>
        <w:div w:id="296692646">
          <w:marLeft w:val="0"/>
          <w:marRight w:val="0"/>
          <w:marTop w:val="0"/>
          <w:marBottom w:val="0"/>
          <w:divBdr>
            <w:top w:val="none" w:sz="0" w:space="0" w:color="auto"/>
            <w:left w:val="none" w:sz="0" w:space="0" w:color="auto"/>
            <w:bottom w:val="none" w:sz="0" w:space="0" w:color="auto"/>
            <w:right w:val="none" w:sz="0" w:space="0" w:color="auto"/>
          </w:divBdr>
        </w:div>
        <w:div w:id="535042903">
          <w:marLeft w:val="0"/>
          <w:marRight w:val="0"/>
          <w:marTop w:val="0"/>
          <w:marBottom w:val="0"/>
          <w:divBdr>
            <w:top w:val="none" w:sz="0" w:space="0" w:color="auto"/>
            <w:left w:val="none" w:sz="0" w:space="0" w:color="auto"/>
            <w:bottom w:val="none" w:sz="0" w:space="0" w:color="auto"/>
            <w:right w:val="none" w:sz="0" w:space="0" w:color="auto"/>
          </w:divBdr>
        </w:div>
        <w:div w:id="1648782007">
          <w:marLeft w:val="0"/>
          <w:marRight w:val="0"/>
          <w:marTop w:val="0"/>
          <w:marBottom w:val="0"/>
          <w:divBdr>
            <w:top w:val="none" w:sz="0" w:space="0" w:color="auto"/>
            <w:left w:val="none" w:sz="0" w:space="0" w:color="auto"/>
            <w:bottom w:val="none" w:sz="0" w:space="0" w:color="auto"/>
            <w:right w:val="none" w:sz="0" w:space="0" w:color="auto"/>
          </w:divBdr>
        </w:div>
        <w:div w:id="167604685">
          <w:marLeft w:val="0"/>
          <w:marRight w:val="0"/>
          <w:marTop w:val="0"/>
          <w:marBottom w:val="0"/>
          <w:divBdr>
            <w:top w:val="none" w:sz="0" w:space="0" w:color="auto"/>
            <w:left w:val="none" w:sz="0" w:space="0" w:color="auto"/>
            <w:bottom w:val="none" w:sz="0" w:space="0" w:color="auto"/>
            <w:right w:val="none" w:sz="0" w:space="0" w:color="auto"/>
          </w:divBdr>
        </w:div>
        <w:div w:id="37553285">
          <w:marLeft w:val="0"/>
          <w:marRight w:val="0"/>
          <w:marTop w:val="0"/>
          <w:marBottom w:val="0"/>
          <w:divBdr>
            <w:top w:val="none" w:sz="0" w:space="0" w:color="auto"/>
            <w:left w:val="none" w:sz="0" w:space="0" w:color="auto"/>
            <w:bottom w:val="none" w:sz="0" w:space="0" w:color="auto"/>
            <w:right w:val="none" w:sz="0" w:space="0" w:color="auto"/>
          </w:divBdr>
        </w:div>
        <w:div w:id="1967349457">
          <w:marLeft w:val="0"/>
          <w:marRight w:val="0"/>
          <w:marTop w:val="0"/>
          <w:marBottom w:val="0"/>
          <w:divBdr>
            <w:top w:val="none" w:sz="0" w:space="0" w:color="auto"/>
            <w:left w:val="none" w:sz="0" w:space="0" w:color="auto"/>
            <w:bottom w:val="none" w:sz="0" w:space="0" w:color="auto"/>
            <w:right w:val="none" w:sz="0" w:space="0" w:color="auto"/>
          </w:divBdr>
        </w:div>
        <w:div w:id="626787483">
          <w:marLeft w:val="0"/>
          <w:marRight w:val="0"/>
          <w:marTop w:val="0"/>
          <w:marBottom w:val="0"/>
          <w:divBdr>
            <w:top w:val="none" w:sz="0" w:space="0" w:color="auto"/>
            <w:left w:val="none" w:sz="0" w:space="0" w:color="auto"/>
            <w:bottom w:val="none" w:sz="0" w:space="0" w:color="auto"/>
            <w:right w:val="none" w:sz="0" w:space="0" w:color="auto"/>
          </w:divBdr>
        </w:div>
        <w:div w:id="882209375">
          <w:marLeft w:val="0"/>
          <w:marRight w:val="0"/>
          <w:marTop w:val="0"/>
          <w:marBottom w:val="0"/>
          <w:divBdr>
            <w:top w:val="none" w:sz="0" w:space="0" w:color="auto"/>
            <w:left w:val="none" w:sz="0" w:space="0" w:color="auto"/>
            <w:bottom w:val="none" w:sz="0" w:space="0" w:color="auto"/>
            <w:right w:val="none" w:sz="0" w:space="0" w:color="auto"/>
          </w:divBdr>
        </w:div>
        <w:div w:id="1118336635">
          <w:marLeft w:val="0"/>
          <w:marRight w:val="0"/>
          <w:marTop w:val="0"/>
          <w:marBottom w:val="0"/>
          <w:divBdr>
            <w:top w:val="none" w:sz="0" w:space="0" w:color="auto"/>
            <w:left w:val="none" w:sz="0" w:space="0" w:color="auto"/>
            <w:bottom w:val="none" w:sz="0" w:space="0" w:color="auto"/>
            <w:right w:val="none" w:sz="0" w:space="0" w:color="auto"/>
          </w:divBdr>
        </w:div>
        <w:div w:id="1725525307">
          <w:marLeft w:val="0"/>
          <w:marRight w:val="0"/>
          <w:marTop w:val="0"/>
          <w:marBottom w:val="0"/>
          <w:divBdr>
            <w:top w:val="none" w:sz="0" w:space="0" w:color="auto"/>
            <w:left w:val="none" w:sz="0" w:space="0" w:color="auto"/>
            <w:bottom w:val="none" w:sz="0" w:space="0" w:color="auto"/>
            <w:right w:val="none" w:sz="0" w:space="0" w:color="auto"/>
          </w:divBdr>
        </w:div>
        <w:div w:id="635843061">
          <w:marLeft w:val="0"/>
          <w:marRight w:val="0"/>
          <w:marTop w:val="0"/>
          <w:marBottom w:val="0"/>
          <w:divBdr>
            <w:top w:val="none" w:sz="0" w:space="0" w:color="auto"/>
            <w:left w:val="none" w:sz="0" w:space="0" w:color="auto"/>
            <w:bottom w:val="none" w:sz="0" w:space="0" w:color="auto"/>
            <w:right w:val="none" w:sz="0" w:space="0" w:color="auto"/>
          </w:divBdr>
        </w:div>
        <w:div w:id="663970633">
          <w:marLeft w:val="0"/>
          <w:marRight w:val="0"/>
          <w:marTop w:val="0"/>
          <w:marBottom w:val="0"/>
          <w:divBdr>
            <w:top w:val="none" w:sz="0" w:space="0" w:color="auto"/>
            <w:left w:val="none" w:sz="0" w:space="0" w:color="auto"/>
            <w:bottom w:val="none" w:sz="0" w:space="0" w:color="auto"/>
            <w:right w:val="none" w:sz="0" w:space="0" w:color="auto"/>
          </w:divBdr>
        </w:div>
        <w:div w:id="2100363997">
          <w:marLeft w:val="0"/>
          <w:marRight w:val="0"/>
          <w:marTop w:val="0"/>
          <w:marBottom w:val="0"/>
          <w:divBdr>
            <w:top w:val="none" w:sz="0" w:space="0" w:color="auto"/>
            <w:left w:val="none" w:sz="0" w:space="0" w:color="auto"/>
            <w:bottom w:val="none" w:sz="0" w:space="0" w:color="auto"/>
            <w:right w:val="none" w:sz="0" w:space="0" w:color="auto"/>
          </w:divBdr>
        </w:div>
        <w:div w:id="1888762590">
          <w:marLeft w:val="0"/>
          <w:marRight w:val="0"/>
          <w:marTop w:val="0"/>
          <w:marBottom w:val="0"/>
          <w:divBdr>
            <w:top w:val="none" w:sz="0" w:space="0" w:color="auto"/>
            <w:left w:val="none" w:sz="0" w:space="0" w:color="auto"/>
            <w:bottom w:val="none" w:sz="0" w:space="0" w:color="auto"/>
            <w:right w:val="none" w:sz="0" w:space="0" w:color="auto"/>
          </w:divBdr>
        </w:div>
        <w:div w:id="2032292879">
          <w:marLeft w:val="0"/>
          <w:marRight w:val="0"/>
          <w:marTop w:val="0"/>
          <w:marBottom w:val="0"/>
          <w:divBdr>
            <w:top w:val="none" w:sz="0" w:space="0" w:color="auto"/>
            <w:left w:val="none" w:sz="0" w:space="0" w:color="auto"/>
            <w:bottom w:val="none" w:sz="0" w:space="0" w:color="auto"/>
            <w:right w:val="none" w:sz="0" w:space="0" w:color="auto"/>
          </w:divBdr>
        </w:div>
        <w:div w:id="1958439905">
          <w:marLeft w:val="0"/>
          <w:marRight w:val="0"/>
          <w:marTop w:val="0"/>
          <w:marBottom w:val="0"/>
          <w:divBdr>
            <w:top w:val="none" w:sz="0" w:space="0" w:color="auto"/>
            <w:left w:val="none" w:sz="0" w:space="0" w:color="auto"/>
            <w:bottom w:val="none" w:sz="0" w:space="0" w:color="auto"/>
            <w:right w:val="none" w:sz="0" w:space="0" w:color="auto"/>
          </w:divBdr>
        </w:div>
        <w:div w:id="1140074129">
          <w:marLeft w:val="0"/>
          <w:marRight w:val="0"/>
          <w:marTop w:val="0"/>
          <w:marBottom w:val="0"/>
          <w:divBdr>
            <w:top w:val="none" w:sz="0" w:space="0" w:color="auto"/>
            <w:left w:val="none" w:sz="0" w:space="0" w:color="auto"/>
            <w:bottom w:val="none" w:sz="0" w:space="0" w:color="auto"/>
            <w:right w:val="none" w:sz="0" w:space="0" w:color="auto"/>
          </w:divBdr>
        </w:div>
        <w:div w:id="677191878">
          <w:marLeft w:val="0"/>
          <w:marRight w:val="0"/>
          <w:marTop w:val="0"/>
          <w:marBottom w:val="0"/>
          <w:divBdr>
            <w:top w:val="none" w:sz="0" w:space="0" w:color="auto"/>
            <w:left w:val="none" w:sz="0" w:space="0" w:color="auto"/>
            <w:bottom w:val="none" w:sz="0" w:space="0" w:color="auto"/>
            <w:right w:val="none" w:sz="0" w:space="0" w:color="auto"/>
          </w:divBdr>
        </w:div>
        <w:div w:id="1312245513">
          <w:marLeft w:val="0"/>
          <w:marRight w:val="0"/>
          <w:marTop w:val="0"/>
          <w:marBottom w:val="0"/>
          <w:divBdr>
            <w:top w:val="none" w:sz="0" w:space="0" w:color="auto"/>
            <w:left w:val="none" w:sz="0" w:space="0" w:color="auto"/>
            <w:bottom w:val="none" w:sz="0" w:space="0" w:color="auto"/>
            <w:right w:val="none" w:sz="0" w:space="0" w:color="auto"/>
          </w:divBdr>
        </w:div>
        <w:div w:id="1202744361">
          <w:marLeft w:val="0"/>
          <w:marRight w:val="0"/>
          <w:marTop w:val="0"/>
          <w:marBottom w:val="0"/>
          <w:divBdr>
            <w:top w:val="none" w:sz="0" w:space="0" w:color="auto"/>
            <w:left w:val="none" w:sz="0" w:space="0" w:color="auto"/>
            <w:bottom w:val="none" w:sz="0" w:space="0" w:color="auto"/>
            <w:right w:val="none" w:sz="0" w:space="0" w:color="auto"/>
          </w:divBdr>
        </w:div>
        <w:div w:id="214195495">
          <w:marLeft w:val="0"/>
          <w:marRight w:val="0"/>
          <w:marTop w:val="0"/>
          <w:marBottom w:val="0"/>
          <w:divBdr>
            <w:top w:val="none" w:sz="0" w:space="0" w:color="auto"/>
            <w:left w:val="none" w:sz="0" w:space="0" w:color="auto"/>
            <w:bottom w:val="none" w:sz="0" w:space="0" w:color="auto"/>
            <w:right w:val="none" w:sz="0" w:space="0" w:color="auto"/>
          </w:divBdr>
        </w:div>
        <w:div w:id="1358849123">
          <w:marLeft w:val="0"/>
          <w:marRight w:val="0"/>
          <w:marTop w:val="0"/>
          <w:marBottom w:val="0"/>
          <w:divBdr>
            <w:top w:val="none" w:sz="0" w:space="0" w:color="auto"/>
            <w:left w:val="none" w:sz="0" w:space="0" w:color="auto"/>
            <w:bottom w:val="none" w:sz="0" w:space="0" w:color="auto"/>
            <w:right w:val="none" w:sz="0" w:space="0" w:color="auto"/>
          </w:divBdr>
        </w:div>
        <w:div w:id="1188329720">
          <w:marLeft w:val="0"/>
          <w:marRight w:val="0"/>
          <w:marTop w:val="0"/>
          <w:marBottom w:val="0"/>
          <w:divBdr>
            <w:top w:val="none" w:sz="0" w:space="0" w:color="auto"/>
            <w:left w:val="none" w:sz="0" w:space="0" w:color="auto"/>
            <w:bottom w:val="none" w:sz="0" w:space="0" w:color="auto"/>
            <w:right w:val="none" w:sz="0" w:space="0" w:color="auto"/>
          </w:divBdr>
        </w:div>
        <w:div w:id="2010406997">
          <w:marLeft w:val="0"/>
          <w:marRight w:val="0"/>
          <w:marTop w:val="0"/>
          <w:marBottom w:val="0"/>
          <w:divBdr>
            <w:top w:val="none" w:sz="0" w:space="0" w:color="auto"/>
            <w:left w:val="none" w:sz="0" w:space="0" w:color="auto"/>
            <w:bottom w:val="none" w:sz="0" w:space="0" w:color="auto"/>
            <w:right w:val="none" w:sz="0" w:space="0" w:color="auto"/>
          </w:divBdr>
        </w:div>
        <w:div w:id="840201553">
          <w:marLeft w:val="0"/>
          <w:marRight w:val="0"/>
          <w:marTop w:val="0"/>
          <w:marBottom w:val="0"/>
          <w:divBdr>
            <w:top w:val="none" w:sz="0" w:space="0" w:color="auto"/>
            <w:left w:val="none" w:sz="0" w:space="0" w:color="auto"/>
            <w:bottom w:val="none" w:sz="0" w:space="0" w:color="auto"/>
            <w:right w:val="none" w:sz="0" w:space="0" w:color="auto"/>
          </w:divBdr>
        </w:div>
        <w:div w:id="1193153853">
          <w:marLeft w:val="0"/>
          <w:marRight w:val="0"/>
          <w:marTop w:val="0"/>
          <w:marBottom w:val="0"/>
          <w:divBdr>
            <w:top w:val="none" w:sz="0" w:space="0" w:color="auto"/>
            <w:left w:val="none" w:sz="0" w:space="0" w:color="auto"/>
            <w:bottom w:val="none" w:sz="0" w:space="0" w:color="auto"/>
            <w:right w:val="none" w:sz="0" w:space="0" w:color="auto"/>
          </w:divBdr>
        </w:div>
        <w:div w:id="1223952791">
          <w:marLeft w:val="0"/>
          <w:marRight w:val="0"/>
          <w:marTop w:val="0"/>
          <w:marBottom w:val="0"/>
          <w:divBdr>
            <w:top w:val="none" w:sz="0" w:space="0" w:color="auto"/>
            <w:left w:val="none" w:sz="0" w:space="0" w:color="auto"/>
            <w:bottom w:val="none" w:sz="0" w:space="0" w:color="auto"/>
            <w:right w:val="none" w:sz="0" w:space="0" w:color="auto"/>
          </w:divBdr>
        </w:div>
        <w:div w:id="2091197679">
          <w:marLeft w:val="0"/>
          <w:marRight w:val="0"/>
          <w:marTop w:val="0"/>
          <w:marBottom w:val="0"/>
          <w:divBdr>
            <w:top w:val="none" w:sz="0" w:space="0" w:color="auto"/>
            <w:left w:val="none" w:sz="0" w:space="0" w:color="auto"/>
            <w:bottom w:val="none" w:sz="0" w:space="0" w:color="auto"/>
            <w:right w:val="none" w:sz="0" w:space="0" w:color="auto"/>
          </w:divBdr>
        </w:div>
        <w:div w:id="1818451224">
          <w:marLeft w:val="0"/>
          <w:marRight w:val="0"/>
          <w:marTop w:val="0"/>
          <w:marBottom w:val="0"/>
          <w:divBdr>
            <w:top w:val="none" w:sz="0" w:space="0" w:color="auto"/>
            <w:left w:val="none" w:sz="0" w:space="0" w:color="auto"/>
            <w:bottom w:val="none" w:sz="0" w:space="0" w:color="auto"/>
            <w:right w:val="none" w:sz="0" w:space="0" w:color="auto"/>
          </w:divBdr>
        </w:div>
        <w:div w:id="2054884668">
          <w:marLeft w:val="0"/>
          <w:marRight w:val="0"/>
          <w:marTop w:val="0"/>
          <w:marBottom w:val="0"/>
          <w:divBdr>
            <w:top w:val="none" w:sz="0" w:space="0" w:color="auto"/>
            <w:left w:val="none" w:sz="0" w:space="0" w:color="auto"/>
            <w:bottom w:val="none" w:sz="0" w:space="0" w:color="auto"/>
            <w:right w:val="none" w:sz="0" w:space="0" w:color="auto"/>
          </w:divBdr>
        </w:div>
        <w:div w:id="1417559172">
          <w:marLeft w:val="0"/>
          <w:marRight w:val="0"/>
          <w:marTop w:val="0"/>
          <w:marBottom w:val="0"/>
          <w:divBdr>
            <w:top w:val="none" w:sz="0" w:space="0" w:color="auto"/>
            <w:left w:val="none" w:sz="0" w:space="0" w:color="auto"/>
            <w:bottom w:val="none" w:sz="0" w:space="0" w:color="auto"/>
            <w:right w:val="none" w:sz="0" w:space="0" w:color="auto"/>
          </w:divBdr>
        </w:div>
        <w:div w:id="1064328288">
          <w:marLeft w:val="0"/>
          <w:marRight w:val="0"/>
          <w:marTop w:val="0"/>
          <w:marBottom w:val="0"/>
          <w:divBdr>
            <w:top w:val="none" w:sz="0" w:space="0" w:color="auto"/>
            <w:left w:val="none" w:sz="0" w:space="0" w:color="auto"/>
            <w:bottom w:val="none" w:sz="0" w:space="0" w:color="auto"/>
            <w:right w:val="none" w:sz="0" w:space="0" w:color="auto"/>
          </w:divBdr>
        </w:div>
        <w:div w:id="1858886644">
          <w:marLeft w:val="0"/>
          <w:marRight w:val="0"/>
          <w:marTop w:val="0"/>
          <w:marBottom w:val="0"/>
          <w:divBdr>
            <w:top w:val="none" w:sz="0" w:space="0" w:color="auto"/>
            <w:left w:val="none" w:sz="0" w:space="0" w:color="auto"/>
            <w:bottom w:val="none" w:sz="0" w:space="0" w:color="auto"/>
            <w:right w:val="none" w:sz="0" w:space="0" w:color="auto"/>
          </w:divBdr>
        </w:div>
        <w:div w:id="1140075504">
          <w:marLeft w:val="0"/>
          <w:marRight w:val="0"/>
          <w:marTop w:val="0"/>
          <w:marBottom w:val="0"/>
          <w:divBdr>
            <w:top w:val="none" w:sz="0" w:space="0" w:color="auto"/>
            <w:left w:val="none" w:sz="0" w:space="0" w:color="auto"/>
            <w:bottom w:val="none" w:sz="0" w:space="0" w:color="auto"/>
            <w:right w:val="none" w:sz="0" w:space="0" w:color="auto"/>
          </w:divBdr>
        </w:div>
        <w:div w:id="615143804">
          <w:marLeft w:val="0"/>
          <w:marRight w:val="0"/>
          <w:marTop w:val="0"/>
          <w:marBottom w:val="0"/>
          <w:divBdr>
            <w:top w:val="none" w:sz="0" w:space="0" w:color="auto"/>
            <w:left w:val="none" w:sz="0" w:space="0" w:color="auto"/>
            <w:bottom w:val="none" w:sz="0" w:space="0" w:color="auto"/>
            <w:right w:val="none" w:sz="0" w:space="0" w:color="auto"/>
          </w:divBdr>
        </w:div>
        <w:div w:id="344096114">
          <w:marLeft w:val="0"/>
          <w:marRight w:val="0"/>
          <w:marTop w:val="0"/>
          <w:marBottom w:val="0"/>
          <w:divBdr>
            <w:top w:val="none" w:sz="0" w:space="0" w:color="auto"/>
            <w:left w:val="none" w:sz="0" w:space="0" w:color="auto"/>
            <w:bottom w:val="none" w:sz="0" w:space="0" w:color="auto"/>
            <w:right w:val="none" w:sz="0" w:space="0" w:color="auto"/>
          </w:divBdr>
        </w:div>
        <w:div w:id="896429770">
          <w:marLeft w:val="0"/>
          <w:marRight w:val="0"/>
          <w:marTop w:val="0"/>
          <w:marBottom w:val="0"/>
          <w:divBdr>
            <w:top w:val="none" w:sz="0" w:space="0" w:color="auto"/>
            <w:left w:val="none" w:sz="0" w:space="0" w:color="auto"/>
            <w:bottom w:val="none" w:sz="0" w:space="0" w:color="auto"/>
            <w:right w:val="none" w:sz="0" w:space="0" w:color="auto"/>
          </w:divBdr>
        </w:div>
        <w:div w:id="1892763899">
          <w:marLeft w:val="0"/>
          <w:marRight w:val="0"/>
          <w:marTop w:val="0"/>
          <w:marBottom w:val="0"/>
          <w:divBdr>
            <w:top w:val="none" w:sz="0" w:space="0" w:color="auto"/>
            <w:left w:val="none" w:sz="0" w:space="0" w:color="auto"/>
            <w:bottom w:val="none" w:sz="0" w:space="0" w:color="auto"/>
            <w:right w:val="none" w:sz="0" w:space="0" w:color="auto"/>
          </w:divBdr>
        </w:div>
        <w:div w:id="1540971982">
          <w:marLeft w:val="0"/>
          <w:marRight w:val="0"/>
          <w:marTop w:val="0"/>
          <w:marBottom w:val="0"/>
          <w:divBdr>
            <w:top w:val="none" w:sz="0" w:space="0" w:color="auto"/>
            <w:left w:val="none" w:sz="0" w:space="0" w:color="auto"/>
            <w:bottom w:val="none" w:sz="0" w:space="0" w:color="auto"/>
            <w:right w:val="none" w:sz="0" w:space="0" w:color="auto"/>
          </w:divBdr>
        </w:div>
      </w:divsChild>
    </w:div>
    <w:div w:id="1168911408">
      <w:bodyDiv w:val="1"/>
      <w:marLeft w:val="0"/>
      <w:marRight w:val="0"/>
      <w:marTop w:val="0"/>
      <w:marBottom w:val="0"/>
      <w:divBdr>
        <w:top w:val="none" w:sz="0" w:space="0" w:color="auto"/>
        <w:left w:val="none" w:sz="0" w:space="0" w:color="auto"/>
        <w:bottom w:val="none" w:sz="0" w:space="0" w:color="auto"/>
        <w:right w:val="none" w:sz="0" w:space="0" w:color="auto"/>
      </w:divBdr>
      <w:divsChild>
        <w:div w:id="1572620822">
          <w:marLeft w:val="0"/>
          <w:marRight w:val="0"/>
          <w:marTop w:val="0"/>
          <w:marBottom w:val="0"/>
          <w:divBdr>
            <w:top w:val="none" w:sz="0" w:space="0" w:color="auto"/>
            <w:left w:val="none" w:sz="0" w:space="0" w:color="auto"/>
            <w:bottom w:val="none" w:sz="0" w:space="0" w:color="auto"/>
            <w:right w:val="none" w:sz="0" w:space="0" w:color="auto"/>
          </w:divBdr>
        </w:div>
        <w:div w:id="1034576330">
          <w:marLeft w:val="0"/>
          <w:marRight w:val="0"/>
          <w:marTop w:val="0"/>
          <w:marBottom w:val="0"/>
          <w:divBdr>
            <w:top w:val="none" w:sz="0" w:space="0" w:color="auto"/>
            <w:left w:val="none" w:sz="0" w:space="0" w:color="auto"/>
            <w:bottom w:val="none" w:sz="0" w:space="0" w:color="auto"/>
            <w:right w:val="none" w:sz="0" w:space="0" w:color="auto"/>
          </w:divBdr>
        </w:div>
        <w:div w:id="618295975">
          <w:marLeft w:val="0"/>
          <w:marRight w:val="0"/>
          <w:marTop w:val="0"/>
          <w:marBottom w:val="0"/>
          <w:divBdr>
            <w:top w:val="none" w:sz="0" w:space="0" w:color="auto"/>
            <w:left w:val="none" w:sz="0" w:space="0" w:color="auto"/>
            <w:bottom w:val="none" w:sz="0" w:space="0" w:color="auto"/>
            <w:right w:val="none" w:sz="0" w:space="0" w:color="auto"/>
          </w:divBdr>
        </w:div>
        <w:div w:id="180321918">
          <w:marLeft w:val="0"/>
          <w:marRight w:val="0"/>
          <w:marTop w:val="0"/>
          <w:marBottom w:val="0"/>
          <w:divBdr>
            <w:top w:val="none" w:sz="0" w:space="0" w:color="auto"/>
            <w:left w:val="none" w:sz="0" w:space="0" w:color="auto"/>
            <w:bottom w:val="none" w:sz="0" w:space="0" w:color="auto"/>
            <w:right w:val="none" w:sz="0" w:space="0" w:color="auto"/>
          </w:divBdr>
        </w:div>
        <w:div w:id="1589922699">
          <w:marLeft w:val="0"/>
          <w:marRight w:val="0"/>
          <w:marTop w:val="0"/>
          <w:marBottom w:val="0"/>
          <w:divBdr>
            <w:top w:val="none" w:sz="0" w:space="0" w:color="auto"/>
            <w:left w:val="none" w:sz="0" w:space="0" w:color="auto"/>
            <w:bottom w:val="none" w:sz="0" w:space="0" w:color="auto"/>
            <w:right w:val="none" w:sz="0" w:space="0" w:color="auto"/>
          </w:divBdr>
        </w:div>
        <w:div w:id="939414695">
          <w:marLeft w:val="0"/>
          <w:marRight w:val="0"/>
          <w:marTop w:val="0"/>
          <w:marBottom w:val="0"/>
          <w:divBdr>
            <w:top w:val="none" w:sz="0" w:space="0" w:color="auto"/>
            <w:left w:val="none" w:sz="0" w:space="0" w:color="auto"/>
            <w:bottom w:val="none" w:sz="0" w:space="0" w:color="auto"/>
            <w:right w:val="none" w:sz="0" w:space="0" w:color="auto"/>
          </w:divBdr>
        </w:div>
        <w:div w:id="759452546">
          <w:marLeft w:val="0"/>
          <w:marRight w:val="0"/>
          <w:marTop w:val="0"/>
          <w:marBottom w:val="0"/>
          <w:divBdr>
            <w:top w:val="none" w:sz="0" w:space="0" w:color="auto"/>
            <w:left w:val="none" w:sz="0" w:space="0" w:color="auto"/>
            <w:bottom w:val="none" w:sz="0" w:space="0" w:color="auto"/>
            <w:right w:val="none" w:sz="0" w:space="0" w:color="auto"/>
          </w:divBdr>
        </w:div>
        <w:div w:id="874537262">
          <w:marLeft w:val="0"/>
          <w:marRight w:val="0"/>
          <w:marTop w:val="0"/>
          <w:marBottom w:val="0"/>
          <w:divBdr>
            <w:top w:val="none" w:sz="0" w:space="0" w:color="auto"/>
            <w:left w:val="none" w:sz="0" w:space="0" w:color="auto"/>
            <w:bottom w:val="none" w:sz="0" w:space="0" w:color="auto"/>
            <w:right w:val="none" w:sz="0" w:space="0" w:color="auto"/>
          </w:divBdr>
        </w:div>
      </w:divsChild>
    </w:div>
    <w:div w:id="1173186988">
      <w:bodyDiv w:val="1"/>
      <w:marLeft w:val="0"/>
      <w:marRight w:val="0"/>
      <w:marTop w:val="0"/>
      <w:marBottom w:val="0"/>
      <w:divBdr>
        <w:top w:val="none" w:sz="0" w:space="0" w:color="auto"/>
        <w:left w:val="none" w:sz="0" w:space="0" w:color="auto"/>
        <w:bottom w:val="none" w:sz="0" w:space="0" w:color="auto"/>
        <w:right w:val="none" w:sz="0" w:space="0" w:color="auto"/>
      </w:divBdr>
      <w:divsChild>
        <w:div w:id="1533416393">
          <w:marLeft w:val="0"/>
          <w:marRight w:val="0"/>
          <w:marTop w:val="0"/>
          <w:marBottom w:val="0"/>
          <w:divBdr>
            <w:top w:val="none" w:sz="0" w:space="0" w:color="auto"/>
            <w:left w:val="none" w:sz="0" w:space="0" w:color="auto"/>
            <w:bottom w:val="none" w:sz="0" w:space="0" w:color="auto"/>
            <w:right w:val="none" w:sz="0" w:space="0" w:color="auto"/>
          </w:divBdr>
        </w:div>
        <w:div w:id="387344587">
          <w:marLeft w:val="0"/>
          <w:marRight w:val="0"/>
          <w:marTop w:val="0"/>
          <w:marBottom w:val="0"/>
          <w:divBdr>
            <w:top w:val="none" w:sz="0" w:space="0" w:color="auto"/>
            <w:left w:val="none" w:sz="0" w:space="0" w:color="auto"/>
            <w:bottom w:val="none" w:sz="0" w:space="0" w:color="auto"/>
            <w:right w:val="none" w:sz="0" w:space="0" w:color="auto"/>
          </w:divBdr>
        </w:div>
        <w:div w:id="1491487302">
          <w:marLeft w:val="0"/>
          <w:marRight w:val="0"/>
          <w:marTop w:val="0"/>
          <w:marBottom w:val="0"/>
          <w:divBdr>
            <w:top w:val="none" w:sz="0" w:space="0" w:color="auto"/>
            <w:left w:val="none" w:sz="0" w:space="0" w:color="auto"/>
            <w:bottom w:val="none" w:sz="0" w:space="0" w:color="auto"/>
            <w:right w:val="none" w:sz="0" w:space="0" w:color="auto"/>
          </w:divBdr>
        </w:div>
        <w:div w:id="1941907828">
          <w:marLeft w:val="0"/>
          <w:marRight w:val="0"/>
          <w:marTop w:val="0"/>
          <w:marBottom w:val="0"/>
          <w:divBdr>
            <w:top w:val="none" w:sz="0" w:space="0" w:color="auto"/>
            <w:left w:val="none" w:sz="0" w:space="0" w:color="auto"/>
            <w:bottom w:val="none" w:sz="0" w:space="0" w:color="auto"/>
            <w:right w:val="none" w:sz="0" w:space="0" w:color="auto"/>
          </w:divBdr>
        </w:div>
        <w:div w:id="1440444909">
          <w:marLeft w:val="0"/>
          <w:marRight w:val="0"/>
          <w:marTop w:val="0"/>
          <w:marBottom w:val="0"/>
          <w:divBdr>
            <w:top w:val="none" w:sz="0" w:space="0" w:color="auto"/>
            <w:left w:val="none" w:sz="0" w:space="0" w:color="auto"/>
            <w:bottom w:val="none" w:sz="0" w:space="0" w:color="auto"/>
            <w:right w:val="none" w:sz="0" w:space="0" w:color="auto"/>
          </w:divBdr>
        </w:div>
      </w:divsChild>
    </w:div>
    <w:div w:id="1230193576">
      <w:bodyDiv w:val="1"/>
      <w:marLeft w:val="0"/>
      <w:marRight w:val="0"/>
      <w:marTop w:val="0"/>
      <w:marBottom w:val="0"/>
      <w:divBdr>
        <w:top w:val="none" w:sz="0" w:space="0" w:color="auto"/>
        <w:left w:val="none" w:sz="0" w:space="0" w:color="auto"/>
        <w:bottom w:val="none" w:sz="0" w:space="0" w:color="auto"/>
        <w:right w:val="none" w:sz="0" w:space="0" w:color="auto"/>
      </w:divBdr>
      <w:divsChild>
        <w:div w:id="1744908934">
          <w:marLeft w:val="0"/>
          <w:marRight w:val="0"/>
          <w:marTop w:val="0"/>
          <w:marBottom w:val="0"/>
          <w:divBdr>
            <w:top w:val="none" w:sz="0" w:space="0" w:color="auto"/>
            <w:left w:val="none" w:sz="0" w:space="0" w:color="auto"/>
            <w:bottom w:val="none" w:sz="0" w:space="0" w:color="auto"/>
            <w:right w:val="none" w:sz="0" w:space="0" w:color="auto"/>
          </w:divBdr>
        </w:div>
        <w:div w:id="1229657595">
          <w:marLeft w:val="0"/>
          <w:marRight w:val="0"/>
          <w:marTop w:val="0"/>
          <w:marBottom w:val="0"/>
          <w:divBdr>
            <w:top w:val="none" w:sz="0" w:space="0" w:color="auto"/>
            <w:left w:val="none" w:sz="0" w:space="0" w:color="auto"/>
            <w:bottom w:val="none" w:sz="0" w:space="0" w:color="auto"/>
            <w:right w:val="none" w:sz="0" w:space="0" w:color="auto"/>
          </w:divBdr>
        </w:div>
        <w:div w:id="966744128">
          <w:marLeft w:val="0"/>
          <w:marRight w:val="0"/>
          <w:marTop w:val="0"/>
          <w:marBottom w:val="0"/>
          <w:divBdr>
            <w:top w:val="none" w:sz="0" w:space="0" w:color="auto"/>
            <w:left w:val="none" w:sz="0" w:space="0" w:color="auto"/>
            <w:bottom w:val="none" w:sz="0" w:space="0" w:color="auto"/>
            <w:right w:val="none" w:sz="0" w:space="0" w:color="auto"/>
          </w:divBdr>
        </w:div>
        <w:div w:id="1101412120">
          <w:marLeft w:val="0"/>
          <w:marRight w:val="0"/>
          <w:marTop w:val="0"/>
          <w:marBottom w:val="0"/>
          <w:divBdr>
            <w:top w:val="none" w:sz="0" w:space="0" w:color="auto"/>
            <w:left w:val="none" w:sz="0" w:space="0" w:color="auto"/>
            <w:bottom w:val="none" w:sz="0" w:space="0" w:color="auto"/>
            <w:right w:val="none" w:sz="0" w:space="0" w:color="auto"/>
          </w:divBdr>
        </w:div>
        <w:div w:id="514930303">
          <w:marLeft w:val="0"/>
          <w:marRight w:val="0"/>
          <w:marTop w:val="0"/>
          <w:marBottom w:val="0"/>
          <w:divBdr>
            <w:top w:val="none" w:sz="0" w:space="0" w:color="auto"/>
            <w:left w:val="none" w:sz="0" w:space="0" w:color="auto"/>
            <w:bottom w:val="none" w:sz="0" w:space="0" w:color="auto"/>
            <w:right w:val="none" w:sz="0" w:space="0" w:color="auto"/>
          </w:divBdr>
        </w:div>
        <w:div w:id="1134521052">
          <w:marLeft w:val="0"/>
          <w:marRight w:val="0"/>
          <w:marTop w:val="0"/>
          <w:marBottom w:val="0"/>
          <w:divBdr>
            <w:top w:val="none" w:sz="0" w:space="0" w:color="auto"/>
            <w:left w:val="none" w:sz="0" w:space="0" w:color="auto"/>
            <w:bottom w:val="none" w:sz="0" w:space="0" w:color="auto"/>
            <w:right w:val="none" w:sz="0" w:space="0" w:color="auto"/>
          </w:divBdr>
        </w:div>
        <w:div w:id="851189446">
          <w:marLeft w:val="0"/>
          <w:marRight w:val="0"/>
          <w:marTop w:val="0"/>
          <w:marBottom w:val="0"/>
          <w:divBdr>
            <w:top w:val="none" w:sz="0" w:space="0" w:color="auto"/>
            <w:left w:val="none" w:sz="0" w:space="0" w:color="auto"/>
            <w:bottom w:val="none" w:sz="0" w:space="0" w:color="auto"/>
            <w:right w:val="none" w:sz="0" w:space="0" w:color="auto"/>
          </w:divBdr>
        </w:div>
        <w:div w:id="809829200">
          <w:marLeft w:val="0"/>
          <w:marRight w:val="0"/>
          <w:marTop w:val="0"/>
          <w:marBottom w:val="0"/>
          <w:divBdr>
            <w:top w:val="none" w:sz="0" w:space="0" w:color="auto"/>
            <w:left w:val="none" w:sz="0" w:space="0" w:color="auto"/>
            <w:bottom w:val="none" w:sz="0" w:space="0" w:color="auto"/>
            <w:right w:val="none" w:sz="0" w:space="0" w:color="auto"/>
          </w:divBdr>
        </w:div>
        <w:div w:id="440536946">
          <w:marLeft w:val="0"/>
          <w:marRight w:val="0"/>
          <w:marTop w:val="0"/>
          <w:marBottom w:val="0"/>
          <w:divBdr>
            <w:top w:val="none" w:sz="0" w:space="0" w:color="auto"/>
            <w:left w:val="none" w:sz="0" w:space="0" w:color="auto"/>
            <w:bottom w:val="none" w:sz="0" w:space="0" w:color="auto"/>
            <w:right w:val="none" w:sz="0" w:space="0" w:color="auto"/>
          </w:divBdr>
        </w:div>
        <w:div w:id="407307633">
          <w:marLeft w:val="0"/>
          <w:marRight w:val="0"/>
          <w:marTop w:val="0"/>
          <w:marBottom w:val="0"/>
          <w:divBdr>
            <w:top w:val="none" w:sz="0" w:space="0" w:color="auto"/>
            <w:left w:val="none" w:sz="0" w:space="0" w:color="auto"/>
            <w:bottom w:val="none" w:sz="0" w:space="0" w:color="auto"/>
            <w:right w:val="none" w:sz="0" w:space="0" w:color="auto"/>
          </w:divBdr>
        </w:div>
        <w:div w:id="1500536779">
          <w:marLeft w:val="0"/>
          <w:marRight w:val="0"/>
          <w:marTop w:val="0"/>
          <w:marBottom w:val="0"/>
          <w:divBdr>
            <w:top w:val="none" w:sz="0" w:space="0" w:color="auto"/>
            <w:left w:val="none" w:sz="0" w:space="0" w:color="auto"/>
            <w:bottom w:val="none" w:sz="0" w:space="0" w:color="auto"/>
            <w:right w:val="none" w:sz="0" w:space="0" w:color="auto"/>
          </w:divBdr>
        </w:div>
        <w:div w:id="569585265">
          <w:marLeft w:val="0"/>
          <w:marRight w:val="0"/>
          <w:marTop w:val="0"/>
          <w:marBottom w:val="0"/>
          <w:divBdr>
            <w:top w:val="none" w:sz="0" w:space="0" w:color="auto"/>
            <w:left w:val="none" w:sz="0" w:space="0" w:color="auto"/>
            <w:bottom w:val="none" w:sz="0" w:space="0" w:color="auto"/>
            <w:right w:val="none" w:sz="0" w:space="0" w:color="auto"/>
          </w:divBdr>
        </w:div>
        <w:div w:id="1107040233">
          <w:marLeft w:val="0"/>
          <w:marRight w:val="0"/>
          <w:marTop w:val="0"/>
          <w:marBottom w:val="0"/>
          <w:divBdr>
            <w:top w:val="none" w:sz="0" w:space="0" w:color="auto"/>
            <w:left w:val="none" w:sz="0" w:space="0" w:color="auto"/>
            <w:bottom w:val="none" w:sz="0" w:space="0" w:color="auto"/>
            <w:right w:val="none" w:sz="0" w:space="0" w:color="auto"/>
          </w:divBdr>
        </w:div>
        <w:div w:id="1242105347">
          <w:marLeft w:val="0"/>
          <w:marRight w:val="0"/>
          <w:marTop w:val="0"/>
          <w:marBottom w:val="0"/>
          <w:divBdr>
            <w:top w:val="none" w:sz="0" w:space="0" w:color="auto"/>
            <w:left w:val="none" w:sz="0" w:space="0" w:color="auto"/>
            <w:bottom w:val="none" w:sz="0" w:space="0" w:color="auto"/>
            <w:right w:val="none" w:sz="0" w:space="0" w:color="auto"/>
          </w:divBdr>
        </w:div>
        <w:div w:id="826242987">
          <w:marLeft w:val="0"/>
          <w:marRight w:val="0"/>
          <w:marTop w:val="0"/>
          <w:marBottom w:val="0"/>
          <w:divBdr>
            <w:top w:val="none" w:sz="0" w:space="0" w:color="auto"/>
            <w:left w:val="none" w:sz="0" w:space="0" w:color="auto"/>
            <w:bottom w:val="none" w:sz="0" w:space="0" w:color="auto"/>
            <w:right w:val="none" w:sz="0" w:space="0" w:color="auto"/>
          </w:divBdr>
        </w:div>
        <w:div w:id="176965598">
          <w:marLeft w:val="0"/>
          <w:marRight w:val="0"/>
          <w:marTop w:val="0"/>
          <w:marBottom w:val="0"/>
          <w:divBdr>
            <w:top w:val="none" w:sz="0" w:space="0" w:color="auto"/>
            <w:left w:val="none" w:sz="0" w:space="0" w:color="auto"/>
            <w:bottom w:val="none" w:sz="0" w:space="0" w:color="auto"/>
            <w:right w:val="none" w:sz="0" w:space="0" w:color="auto"/>
          </w:divBdr>
        </w:div>
        <w:div w:id="943924767">
          <w:marLeft w:val="0"/>
          <w:marRight w:val="0"/>
          <w:marTop w:val="0"/>
          <w:marBottom w:val="0"/>
          <w:divBdr>
            <w:top w:val="none" w:sz="0" w:space="0" w:color="auto"/>
            <w:left w:val="none" w:sz="0" w:space="0" w:color="auto"/>
            <w:bottom w:val="none" w:sz="0" w:space="0" w:color="auto"/>
            <w:right w:val="none" w:sz="0" w:space="0" w:color="auto"/>
          </w:divBdr>
        </w:div>
        <w:div w:id="2065592371">
          <w:marLeft w:val="0"/>
          <w:marRight w:val="0"/>
          <w:marTop w:val="0"/>
          <w:marBottom w:val="0"/>
          <w:divBdr>
            <w:top w:val="none" w:sz="0" w:space="0" w:color="auto"/>
            <w:left w:val="none" w:sz="0" w:space="0" w:color="auto"/>
            <w:bottom w:val="none" w:sz="0" w:space="0" w:color="auto"/>
            <w:right w:val="none" w:sz="0" w:space="0" w:color="auto"/>
          </w:divBdr>
        </w:div>
        <w:div w:id="54621812">
          <w:marLeft w:val="0"/>
          <w:marRight w:val="0"/>
          <w:marTop w:val="0"/>
          <w:marBottom w:val="0"/>
          <w:divBdr>
            <w:top w:val="none" w:sz="0" w:space="0" w:color="auto"/>
            <w:left w:val="none" w:sz="0" w:space="0" w:color="auto"/>
            <w:bottom w:val="none" w:sz="0" w:space="0" w:color="auto"/>
            <w:right w:val="none" w:sz="0" w:space="0" w:color="auto"/>
          </w:divBdr>
        </w:div>
        <w:div w:id="1670988038">
          <w:marLeft w:val="0"/>
          <w:marRight w:val="0"/>
          <w:marTop w:val="0"/>
          <w:marBottom w:val="0"/>
          <w:divBdr>
            <w:top w:val="none" w:sz="0" w:space="0" w:color="auto"/>
            <w:left w:val="none" w:sz="0" w:space="0" w:color="auto"/>
            <w:bottom w:val="none" w:sz="0" w:space="0" w:color="auto"/>
            <w:right w:val="none" w:sz="0" w:space="0" w:color="auto"/>
          </w:divBdr>
        </w:div>
        <w:div w:id="696464041">
          <w:marLeft w:val="0"/>
          <w:marRight w:val="0"/>
          <w:marTop w:val="0"/>
          <w:marBottom w:val="0"/>
          <w:divBdr>
            <w:top w:val="none" w:sz="0" w:space="0" w:color="auto"/>
            <w:left w:val="none" w:sz="0" w:space="0" w:color="auto"/>
            <w:bottom w:val="none" w:sz="0" w:space="0" w:color="auto"/>
            <w:right w:val="none" w:sz="0" w:space="0" w:color="auto"/>
          </w:divBdr>
        </w:div>
        <w:div w:id="601651080">
          <w:marLeft w:val="0"/>
          <w:marRight w:val="0"/>
          <w:marTop w:val="0"/>
          <w:marBottom w:val="0"/>
          <w:divBdr>
            <w:top w:val="none" w:sz="0" w:space="0" w:color="auto"/>
            <w:left w:val="none" w:sz="0" w:space="0" w:color="auto"/>
            <w:bottom w:val="none" w:sz="0" w:space="0" w:color="auto"/>
            <w:right w:val="none" w:sz="0" w:space="0" w:color="auto"/>
          </w:divBdr>
        </w:div>
        <w:div w:id="981738169">
          <w:marLeft w:val="0"/>
          <w:marRight w:val="0"/>
          <w:marTop w:val="0"/>
          <w:marBottom w:val="0"/>
          <w:divBdr>
            <w:top w:val="none" w:sz="0" w:space="0" w:color="auto"/>
            <w:left w:val="none" w:sz="0" w:space="0" w:color="auto"/>
            <w:bottom w:val="none" w:sz="0" w:space="0" w:color="auto"/>
            <w:right w:val="none" w:sz="0" w:space="0" w:color="auto"/>
          </w:divBdr>
        </w:div>
        <w:div w:id="600527437">
          <w:marLeft w:val="0"/>
          <w:marRight w:val="0"/>
          <w:marTop w:val="0"/>
          <w:marBottom w:val="0"/>
          <w:divBdr>
            <w:top w:val="none" w:sz="0" w:space="0" w:color="auto"/>
            <w:left w:val="none" w:sz="0" w:space="0" w:color="auto"/>
            <w:bottom w:val="none" w:sz="0" w:space="0" w:color="auto"/>
            <w:right w:val="none" w:sz="0" w:space="0" w:color="auto"/>
          </w:divBdr>
        </w:div>
        <w:div w:id="1706102059">
          <w:marLeft w:val="0"/>
          <w:marRight w:val="0"/>
          <w:marTop w:val="0"/>
          <w:marBottom w:val="0"/>
          <w:divBdr>
            <w:top w:val="none" w:sz="0" w:space="0" w:color="auto"/>
            <w:left w:val="none" w:sz="0" w:space="0" w:color="auto"/>
            <w:bottom w:val="none" w:sz="0" w:space="0" w:color="auto"/>
            <w:right w:val="none" w:sz="0" w:space="0" w:color="auto"/>
          </w:divBdr>
        </w:div>
        <w:div w:id="682705041">
          <w:marLeft w:val="0"/>
          <w:marRight w:val="0"/>
          <w:marTop w:val="0"/>
          <w:marBottom w:val="0"/>
          <w:divBdr>
            <w:top w:val="none" w:sz="0" w:space="0" w:color="auto"/>
            <w:left w:val="none" w:sz="0" w:space="0" w:color="auto"/>
            <w:bottom w:val="none" w:sz="0" w:space="0" w:color="auto"/>
            <w:right w:val="none" w:sz="0" w:space="0" w:color="auto"/>
          </w:divBdr>
        </w:div>
        <w:div w:id="591402486">
          <w:marLeft w:val="0"/>
          <w:marRight w:val="0"/>
          <w:marTop w:val="0"/>
          <w:marBottom w:val="0"/>
          <w:divBdr>
            <w:top w:val="none" w:sz="0" w:space="0" w:color="auto"/>
            <w:left w:val="none" w:sz="0" w:space="0" w:color="auto"/>
            <w:bottom w:val="none" w:sz="0" w:space="0" w:color="auto"/>
            <w:right w:val="none" w:sz="0" w:space="0" w:color="auto"/>
          </w:divBdr>
        </w:div>
        <w:div w:id="157963988">
          <w:marLeft w:val="0"/>
          <w:marRight w:val="0"/>
          <w:marTop w:val="0"/>
          <w:marBottom w:val="0"/>
          <w:divBdr>
            <w:top w:val="none" w:sz="0" w:space="0" w:color="auto"/>
            <w:left w:val="none" w:sz="0" w:space="0" w:color="auto"/>
            <w:bottom w:val="none" w:sz="0" w:space="0" w:color="auto"/>
            <w:right w:val="none" w:sz="0" w:space="0" w:color="auto"/>
          </w:divBdr>
        </w:div>
        <w:div w:id="651570135">
          <w:marLeft w:val="0"/>
          <w:marRight w:val="0"/>
          <w:marTop w:val="0"/>
          <w:marBottom w:val="0"/>
          <w:divBdr>
            <w:top w:val="none" w:sz="0" w:space="0" w:color="auto"/>
            <w:left w:val="none" w:sz="0" w:space="0" w:color="auto"/>
            <w:bottom w:val="none" w:sz="0" w:space="0" w:color="auto"/>
            <w:right w:val="none" w:sz="0" w:space="0" w:color="auto"/>
          </w:divBdr>
        </w:div>
        <w:div w:id="1543053669">
          <w:marLeft w:val="0"/>
          <w:marRight w:val="0"/>
          <w:marTop w:val="0"/>
          <w:marBottom w:val="0"/>
          <w:divBdr>
            <w:top w:val="none" w:sz="0" w:space="0" w:color="auto"/>
            <w:left w:val="none" w:sz="0" w:space="0" w:color="auto"/>
            <w:bottom w:val="none" w:sz="0" w:space="0" w:color="auto"/>
            <w:right w:val="none" w:sz="0" w:space="0" w:color="auto"/>
          </w:divBdr>
        </w:div>
        <w:div w:id="609513292">
          <w:marLeft w:val="0"/>
          <w:marRight w:val="0"/>
          <w:marTop w:val="0"/>
          <w:marBottom w:val="0"/>
          <w:divBdr>
            <w:top w:val="none" w:sz="0" w:space="0" w:color="auto"/>
            <w:left w:val="none" w:sz="0" w:space="0" w:color="auto"/>
            <w:bottom w:val="none" w:sz="0" w:space="0" w:color="auto"/>
            <w:right w:val="none" w:sz="0" w:space="0" w:color="auto"/>
          </w:divBdr>
        </w:div>
        <w:div w:id="1287278896">
          <w:marLeft w:val="0"/>
          <w:marRight w:val="0"/>
          <w:marTop w:val="0"/>
          <w:marBottom w:val="0"/>
          <w:divBdr>
            <w:top w:val="none" w:sz="0" w:space="0" w:color="auto"/>
            <w:left w:val="none" w:sz="0" w:space="0" w:color="auto"/>
            <w:bottom w:val="none" w:sz="0" w:space="0" w:color="auto"/>
            <w:right w:val="none" w:sz="0" w:space="0" w:color="auto"/>
          </w:divBdr>
        </w:div>
        <w:div w:id="987394877">
          <w:marLeft w:val="0"/>
          <w:marRight w:val="0"/>
          <w:marTop w:val="0"/>
          <w:marBottom w:val="0"/>
          <w:divBdr>
            <w:top w:val="none" w:sz="0" w:space="0" w:color="auto"/>
            <w:left w:val="none" w:sz="0" w:space="0" w:color="auto"/>
            <w:bottom w:val="none" w:sz="0" w:space="0" w:color="auto"/>
            <w:right w:val="none" w:sz="0" w:space="0" w:color="auto"/>
          </w:divBdr>
        </w:div>
        <w:div w:id="523174039">
          <w:marLeft w:val="0"/>
          <w:marRight w:val="0"/>
          <w:marTop w:val="0"/>
          <w:marBottom w:val="0"/>
          <w:divBdr>
            <w:top w:val="none" w:sz="0" w:space="0" w:color="auto"/>
            <w:left w:val="none" w:sz="0" w:space="0" w:color="auto"/>
            <w:bottom w:val="none" w:sz="0" w:space="0" w:color="auto"/>
            <w:right w:val="none" w:sz="0" w:space="0" w:color="auto"/>
          </w:divBdr>
        </w:div>
        <w:div w:id="776022141">
          <w:marLeft w:val="0"/>
          <w:marRight w:val="0"/>
          <w:marTop w:val="0"/>
          <w:marBottom w:val="0"/>
          <w:divBdr>
            <w:top w:val="none" w:sz="0" w:space="0" w:color="auto"/>
            <w:left w:val="none" w:sz="0" w:space="0" w:color="auto"/>
            <w:bottom w:val="none" w:sz="0" w:space="0" w:color="auto"/>
            <w:right w:val="none" w:sz="0" w:space="0" w:color="auto"/>
          </w:divBdr>
        </w:div>
        <w:div w:id="1539470612">
          <w:marLeft w:val="0"/>
          <w:marRight w:val="0"/>
          <w:marTop w:val="0"/>
          <w:marBottom w:val="0"/>
          <w:divBdr>
            <w:top w:val="none" w:sz="0" w:space="0" w:color="auto"/>
            <w:left w:val="none" w:sz="0" w:space="0" w:color="auto"/>
            <w:bottom w:val="none" w:sz="0" w:space="0" w:color="auto"/>
            <w:right w:val="none" w:sz="0" w:space="0" w:color="auto"/>
          </w:divBdr>
        </w:div>
        <w:div w:id="873234015">
          <w:marLeft w:val="0"/>
          <w:marRight w:val="0"/>
          <w:marTop w:val="0"/>
          <w:marBottom w:val="0"/>
          <w:divBdr>
            <w:top w:val="none" w:sz="0" w:space="0" w:color="auto"/>
            <w:left w:val="none" w:sz="0" w:space="0" w:color="auto"/>
            <w:bottom w:val="none" w:sz="0" w:space="0" w:color="auto"/>
            <w:right w:val="none" w:sz="0" w:space="0" w:color="auto"/>
          </w:divBdr>
        </w:div>
        <w:div w:id="1087188503">
          <w:marLeft w:val="0"/>
          <w:marRight w:val="0"/>
          <w:marTop w:val="0"/>
          <w:marBottom w:val="0"/>
          <w:divBdr>
            <w:top w:val="none" w:sz="0" w:space="0" w:color="auto"/>
            <w:left w:val="none" w:sz="0" w:space="0" w:color="auto"/>
            <w:bottom w:val="none" w:sz="0" w:space="0" w:color="auto"/>
            <w:right w:val="none" w:sz="0" w:space="0" w:color="auto"/>
          </w:divBdr>
        </w:div>
        <w:div w:id="1027561293">
          <w:marLeft w:val="0"/>
          <w:marRight w:val="0"/>
          <w:marTop w:val="0"/>
          <w:marBottom w:val="0"/>
          <w:divBdr>
            <w:top w:val="none" w:sz="0" w:space="0" w:color="auto"/>
            <w:left w:val="none" w:sz="0" w:space="0" w:color="auto"/>
            <w:bottom w:val="none" w:sz="0" w:space="0" w:color="auto"/>
            <w:right w:val="none" w:sz="0" w:space="0" w:color="auto"/>
          </w:divBdr>
        </w:div>
        <w:div w:id="1129709761">
          <w:marLeft w:val="0"/>
          <w:marRight w:val="0"/>
          <w:marTop w:val="0"/>
          <w:marBottom w:val="0"/>
          <w:divBdr>
            <w:top w:val="none" w:sz="0" w:space="0" w:color="auto"/>
            <w:left w:val="none" w:sz="0" w:space="0" w:color="auto"/>
            <w:bottom w:val="none" w:sz="0" w:space="0" w:color="auto"/>
            <w:right w:val="none" w:sz="0" w:space="0" w:color="auto"/>
          </w:divBdr>
        </w:div>
        <w:div w:id="48457765">
          <w:marLeft w:val="0"/>
          <w:marRight w:val="0"/>
          <w:marTop w:val="0"/>
          <w:marBottom w:val="0"/>
          <w:divBdr>
            <w:top w:val="none" w:sz="0" w:space="0" w:color="auto"/>
            <w:left w:val="none" w:sz="0" w:space="0" w:color="auto"/>
            <w:bottom w:val="none" w:sz="0" w:space="0" w:color="auto"/>
            <w:right w:val="none" w:sz="0" w:space="0" w:color="auto"/>
          </w:divBdr>
        </w:div>
        <w:div w:id="56709863">
          <w:marLeft w:val="0"/>
          <w:marRight w:val="0"/>
          <w:marTop w:val="0"/>
          <w:marBottom w:val="0"/>
          <w:divBdr>
            <w:top w:val="none" w:sz="0" w:space="0" w:color="auto"/>
            <w:left w:val="none" w:sz="0" w:space="0" w:color="auto"/>
            <w:bottom w:val="none" w:sz="0" w:space="0" w:color="auto"/>
            <w:right w:val="none" w:sz="0" w:space="0" w:color="auto"/>
          </w:divBdr>
        </w:div>
        <w:div w:id="211506269">
          <w:marLeft w:val="0"/>
          <w:marRight w:val="0"/>
          <w:marTop w:val="0"/>
          <w:marBottom w:val="0"/>
          <w:divBdr>
            <w:top w:val="none" w:sz="0" w:space="0" w:color="auto"/>
            <w:left w:val="none" w:sz="0" w:space="0" w:color="auto"/>
            <w:bottom w:val="none" w:sz="0" w:space="0" w:color="auto"/>
            <w:right w:val="none" w:sz="0" w:space="0" w:color="auto"/>
          </w:divBdr>
        </w:div>
        <w:div w:id="575483327">
          <w:marLeft w:val="0"/>
          <w:marRight w:val="0"/>
          <w:marTop w:val="0"/>
          <w:marBottom w:val="0"/>
          <w:divBdr>
            <w:top w:val="none" w:sz="0" w:space="0" w:color="auto"/>
            <w:left w:val="none" w:sz="0" w:space="0" w:color="auto"/>
            <w:bottom w:val="none" w:sz="0" w:space="0" w:color="auto"/>
            <w:right w:val="none" w:sz="0" w:space="0" w:color="auto"/>
          </w:divBdr>
        </w:div>
        <w:div w:id="407267594">
          <w:marLeft w:val="0"/>
          <w:marRight w:val="0"/>
          <w:marTop w:val="0"/>
          <w:marBottom w:val="0"/>
          <w:divBdr>
            <w:top w:val="none" w:sz="0" w:space="0" w:color="auto"/>
            <w:left w:val="none" w:sz="0" w:space="0" w:color="auto"/>
            <w:bottom w:val="none" w:sz="0" w:space="0" w:color="auto"/>
            <w:right w:val="none" w:sz="0" w:space="0" w:color="auto"/>
          </w:divBdr>
        </w:div>
        <w:div w:id="1535390058">
          <w:marLeft w:val="0"/>
          <w:marRight w:val="0"/>
          <w:marTop w:val="0"/>
          <w:marBottom w:val="0"/>
          <w:divBdr>
            <w:top w:val="none" w:sz="0" w:space="0" w:color="auto"/>
            <w:left w:val="none" w:sz="0" w:space="0" w:color="auto"/>
            <w:bottom w:val="none" w:sz="0" w:space="0" w:color="auto"/>
            <w:right w:val="none" w:sz="0" w:space="0" w:color="auto"/>
          </w:divBdr>
        </w:div>
        <w:div w:id="1117873656">
          <w:marLeft w:val="0"/>
          <w:marRight w:val="0"/>
          <w:marTop w:val="0"/>
          <w:marBottom w:val="0"/>
          <w:divBdr>
            <w:top w:val="none" w:sz="0" w:space="0" w:color="auto"/>
            <w:left w:val="none" w:sz="0" w:space="0" w:color="auto"/>
            <w:bottom w:val="none" w:sz="0" w:space="0" w:color="auto"/>
            <w:right w:val="none" w:sz="0" w:space="0" w:color="auto"/>
          </w:divBdr>
        </w:div>
        <w:div w:id="287976336">
          <w:marLeft w:val="0"/>
          <w:marRight w:val="0"/>
          <w:marTop w:val="0"/>
          <w:marBottom w:val="0"/>
          <w:divBdr>
            <w:top w:val="none" w:sz="0" w:space="0" w:color="auto"/>
            <w:left w:val="none" w:sz="0" w:space="0" w:color="auto"/>
            <w:bottom w:val="none" w:sz="0" w:space="0" w:color="auto"/>
            <w:right w:val="none" w:sz="0" w:space="0" w:color="auto"/>
          </w:divBdr>
        </w:div>
        <w:div w:id="1354644992">
          <w:marLeft w:val="0"/>
          <w:marRight w:val="0"/>
          <w:marTop w:val="0"/>
          <w:marBottom w:val="0"/>
          <w:divBdr>
            <w:top w:val="none" w:sz="0" w:space="0" w:color="auto"/>
            <w:left w:val="none" w:sz="0" w:space="0" w:color="auto"/>
            <w:bottom w:val="none" w:sz="0" w:space="0" w:color="auto"/>
            <w:right w:val="none" w:sz="0" w:space="0" w:color="auto"/>
          </w:divBdr>
        </w:div>
        <w:div w:id="757336468">
          <w:marLeft w:val="0"/>
          <w:marRight w:val="0"/>
          <w:marTop w:val="0"/>
          <w:marBottom w:val="0"/>
          <w:divBdr>
            <w:top w:val="none" w:sz="0" w:space="0" w:color="auto"/>
            <w:left w:val="none" w:sz="0" w:space="0" w:color="auto"/>
            <w:bottom w:val="none" w:sz="0" w:space="0" w:color="auto"/>
            <w:right w:val="none" w:sz="0" w:space="0" w:color="auto"/>
          </w:divBdr>
        </w:div>
        <w:div w:id="1882135351">
          <w:marLeft w:val="0"/>
          <w:marRight w:val="0"/>
          <w:marTop w:val="0"/>
          <w:marBottom w:val="0"/>
          <w:divBdr>
            <w:top w:val="none" w:sz="0" w:space="0" w:color="auto"/>
            <w:left w:val="none" w:sz="0" w:space="0" w:color="auto"/>
            <w:bottom w:val="none" w:sz="0" w:space="0" w:color="auto"/>
            <w:right w:val="none" w:sz="0" w:space="0" w:color="auto"/>
          </w:divBdr>
        </w:div>
        <w:div w:id="288636060">
          <w:marLeft w:val="0"/>
          <w:marRight w:val="0"/>
          <w:marTop w:val="0"/>
          <w:marBottom w:val="0"/>
          <w:divBdr>
            <w:top w:val="none" w:sz="0" w:space="0" w:color="auto"/>
            <w:left w:val="none" w:sz="0" w:space="0" w:color="auto"/>
            <w:bottom w:val="none" w:sz="0" w:space="0" w:color="auto"/>
            <w:right w:val="none" w:sz="0" w:space="0" w:color="auto"/>
          </w:divBdr>
        </w:div>
        <w:div w:id="1495952302">
          <w:marLeft w:val="0"/>
          <w:marRight w:val="0"/>
          <w:marTop w:val="0"/>
          <w:marBottom w:val="0"/>
          <w:divBdr>
            <w:top w:val="none" w:sz="0" w:space="0" w:color="auto"/>
            <w:left w:val="none" w:sz="0" w:space="0" w:color="auto"/>
            <w:bottom w:val="none" w:sz="0" w:space="0" w:color="auto"/>
            <w:right w:val="none" w:sz="0" w:space="0" w:color="auto"/>
          </w:divBdr>
        </w:div>
        <w:div w:id="619845208">
          <w:marLeft w:val="0"/>
          <w:marRight w:val="0"/>
          <w:marTop w:val="0"/>
          <w:marBottom w:val="0"/>
          <w:divBdr>
            <w:top w:val="none" w:sz="0" w:space="0" w:color="auto"/>
            <w:left w:val="none" w:sz="0" w:space="0" w:color="auto"/>
            <w:bottom w:val="none" w:sz="0" w:space="0" w:color="auto"/>
            <w:right w:val="none" w:sz="0" w:space="0" w:color="auto"/>
          </w:divBdr>
        </w:div>
        <w:div w:id="1103955831">
          <w:marLeft w:val="0"/>
          <w:marRight w:val="0"/>
          <w:marTop w:val="0"/>
          <w:marBottom w:val="0"/>
          <w:divBdr>
            <w:top w:val="none" w:sz="0" w:space="0" w:color="auto"/>
            <w:left w:val="none" w:sz="0" w:space="0" w:color="auto"/>
            <w:bottom w:val="none" w:sz="0" w:space="0" w:color="auto"/>
            <w:right w:val="none" w:sz="0" w:space="0" w:color="auto"/>
          </w:divBdr>
        </w:div>
        <w:div w:id="1968513095">
          <w:marLeft w:val="0"/>
          <w:marRight w:val="0"/>
          <w:marTop w:val="0"/>
          <w:marBottom w:val="0"/>
          <w:divBdr>
            <w:top w:val="none" w:sz="0" w:space="0" w:color="auto"/>
            <w:left w:val="none" w:sz="0" w:space="0" w:color="auto"/>
            <w:bottom w:val="none" w:sz="0" w:space="0" w:color="auto"/>
            <w:right w:val="none" w:sz="0" w:space="0" w:color="auto"/>
          </w:divBdr>
        </w:div>
        <w:div w:id="1249340957">
          <w:marLeft w:val="0"/>
          <w:marRight w:val="0"/>
          <w:marTop w:val="0"/>
          <w:marBottom w:val="0"/>
          <w:divBdr>
            <w:top w:val="none" w:sz="0" w:space="0" w:color="auto"/>
            <w:left w:val="none" w:sz="0" w:space="0" w:color="auto"/>
            <w:bottom w:val="none" w:sz="0" w:space="0" w:color="auto"/>
            <w:right w:val="none" w:sz="0" w:space="0" w:color="auto"/>
          </w:divBdr>
        </w:div>
        <w:div w:id="1692998686">
          <w:marLeft w:val="0"/>
          <w:marRight w:val="0"/>
          <w:marTop w:val="0"/>
          <w:marBottom w:val="0"/>
          <w:divBdr>
            <w:top w:val="none" w:sz="0" w:space="0" w:color="auto"/>
            <w:left w:val="none" w:sz="0" w:space="0" w:color="auto"/>
            <w:bottom w:val="none" w:sz="0" w:space="0" w:color="auto"/>
            <w:right w:val="none" w:sz="0" w:space="0" w:color="auto"/>
          </w:divBdr>
        </w:div>
        <w:div w:id="781730317">
          <w:marLeft w:val="0"/>
          <w:marRight w:val="0"/>
          <w:marTop w:val="0"/>
          <w:marBottom w:val="0"/>
          <w:divBdr>
            <w:top w:val="none" w:sz="0" w:space="0" w:color="auto"/>
            <w:left w:val="none" w:sz="0" w:space="0" w:color="auto"/>
            <w:bottom w:val="none" w:sz="0" w:space="0" w:color="auto"/>
            <w:right w:val="none" w:sz="0" w:space="0" w:color="auto"/>
          </w:divBdr>
        </w:div>
        <w:div w:id="345405405">
          <w:marLeft w:val="0"/>
          <w:marRight w:val="0"/>
          <w:marTop w:val="0"/>
          <w:marBottom w:val="0"/>
          <w:divBdr>
            <w:top w:val="none" w:sz="0" w:space="0" w:color="auto"/>
            <w:left w:val="none" w:sz="0" w:space="0" w:color="auto"/>
            <w:bottom w:val="none" w:sz="0" w:space="0" w:color="auto"/>
            <w:right w:val="none" w:sz="0" w:space="0" w:color="auto"/>
          </w:divBdr>
        </w:div>
        <w:div w:id="196309580">
          <w:marLeft w:val="0"/>
          <w:marRight w:val="0"/>
          <w:marTop w:val="0"/>
          <w:marBottom w:val="0"/>
          <w:divBdr>
            <w:top w:val="none" w:sz="0" w:space="0" w:color="auto"/>
            <w:left w:val="none" w:sz="0" w:space="0" w:color="auto"/>
            <w:bottom w:val="none" w:sz="0" w:space="0" w:color="auto"/>
            <w:right w:val="none" w:sz="0" w:space="0" w:color="auto"/>
          </w:divBdr>
        </w:div>
        <w:div w:id="2125953845">
          <w:marLeft w:val="0"/>
          <w:marRight w:val="0"/>
          <w:marTop w:val="0"/>
          <w:marBottom w:val="0"/>
          <w:divBdr>
            <w:top w:val="none" w:sz="0" w:space="0" w:color="auto"/>
            <w:left w:val="none" w:sz="0" w:space="0" w:color="auto"/>
            <w:bottom w:val="none" w:sz="0" w:space="0" w:color="auto"/>
            <w:right w:val="none" w:sz="0" w:space="0" w:color="auto"/>
          </w:divBdr>
        </w:div>
        <w:div w:id="1454327087">
          <w:marLeft w:val="0"/>
          <w:marRight w:val="0"/>
          <w:marTop w:val="0"/>
          <w:marBottom w:val="0"/>
          <w:divBdr>
            <w:top w:val="none" w:sz="0" w:space="0" w:color="auto"/>
            <w:left w:val="none" w:sz="0" w:space="0" w:color="auto"/>
            <w:bottom w:val="none" w:sz="0" w:space="0" w:color="auto"/>
            <w:right w:val="none" w:sz="0" w:space="0" w:color="auto"/>
          </w:divBdr>
        </w:div>
        <w:div w:id="1141851910">
          <w:marLeft w:val="0"/>
          <w:marRight w:val="0"/>
          <w:marTop w:val="0"/>
          <w:marBottom w:val="0"/>
          <w:divBdr>
            <w:top w:val="none" w:sz="0" w:space="0" w:color="auto"/>
            <w:left w:val="none" w:sz="0" w:space="0" w:color="auto"/>
            <w:bottom w:val="none" w:sz="0" w:space="0" w:color="auto"/>
            <w:right w:val="none" w:sz="0" w:space="0" w:color="auto"/>
          </w:divBdr>
        </w:div>
      </w:divsChild>
    </w:div>
    <w:div w:id="1236550707">
      <w:bodyDiv w:val="1"/>
      <w:marLeft w:val="0"/>
      <w:marRight w:val="0"/>
      <w:marTop w:val="0"/>
      <w:marBottom w:val="0"/>
      <w:divBdr>
        <w:top w:val="none" w:sz="0" w:space="0" w:color="auto"/>
        <w:left w:val="none" w:sz="0" w:space="0" w:color="auto"/>
        <w:bottom w:val="none" w:sz="0" w:space="0" w:color="auto"/>
        <w:right w:val="none" w:sz="0" w:space="0" w:color="auto"/>
      </w:divBdr>
      <w:divsChild>
        <w:div w:id="134303322">
          <w:marLeft w:val="0"/>
          <w:marRight w:val="0"/>
          <w:marTop w:val="0"/>
          <w:marBottom w:val="0"/>
          <w:divBdr>
            <w:top w:val="none" w:sz="0" w:space="0" w:color="auto"/>
            <w:left w:val="none" w:sz="0" w:space="0" w:color="auto"/>
            <w:bottom w:val="none" w:sz="0" w:space="0" w:color="auto"/>
            <w:right w:val="none" w:sz="0" w:space="0" w:color="auto"/>
          </w:divBdr>
        </w:div>
        <w:div w:id="1686634754">
          <w:marLeft w:val="0"/>
          <w:marRight w:val="0"/>
          <w:marTop w:val="0"/>
          <w:marBottom w:val="0"/>
          <w:divBdr>
            <w:top w:val="none" w:sz="0" w:space="0" w:color="auto"/>
            <w:left w:val="none" w:sz="0" w:space="0" w:color="auto"/>
            <w:bottom w:val="none" w:sz="0" w:space="0" w:color="auto"/>
            <w:right w:val="none" w:sz="0" w:space="0" w:color="auto"/>
          </w:divBdr>
        </w:div>
        <w:div w:id="1106541631">
          <w:marLeft w:val="0"/>
          <w:marRight w:val="0"/>
          <w:marTop w:val="0"/>
          <w:marBottom w:val="0"/>
          <w:divBdr>
            <w:top w:val="none" w:sz="0" w:space="0" w:color="auto"/>
            <w:left w:val="none" w:sz="0" w:space="0" w:color="auto"/>
            <w:bottom w:val="none" w:sz="0" w:space="0" w:color="auto"/>
            <w:right w:val="none" w:sz="0" w:space="0" w:color="auto"/>
          </w:divBdr>
        </w:div>
        <w:div w:id="924731272">
          <w:marLeft w:val="0"/>
          <w:marRight w:val="0"/>
          <w:marTop w:val="0"/>
          <w:marBottom w:val="0"/>
          <w:divBdr>
            <w:top w:val="none" w:sz="0" w:space="0" w:color="auto"/>
            <w:left w:val="none" w:sz="0" w:space="0" w:color="auto"/>
            <w:bottom w:val="none" w:sz="0" w:space="0" w:color="auto"/>
            <w:right w:val="none" w:sz="0" w:space="0" w:color="auto"/>
          </w:divBdr>
        </w:div>
        <w:div w:id="1001158173">
          <w:marLeft w:val="0"/>
          <w:marRight w:val="0"/>
          <w:marTop w:val="0"/>
          <w:marBottom w:val="0"/>
          <w:divBdr>
            <w:top w:val="none" w:sz="0" w:space="0" w:color="auto"/>
            <w:left w:val="none" w:sz="0" w:space="0" w:color="auto"/>
            <w:bottom w:val="none" w:sz="0" w:space="0" w:color="auto"/>
            <w:right w:val="none" w:sz="0" w:space="0" w:color="auto"/>
          </w:divBdr>
        </w:div>
        <w:div w:id="1771000525">
          <w:marLeft w:val="0"/>
          <w:marRight w:val="0"/>
          <w:marTop w:val="0"/>
          <w:marBottom w:val="0"/>
          <w:divBdr>
            <w:top w:val="none" w:sz="0" w:space="0" w:color="auto"/>
            <w:left w:val="none" w:sz="0" w:space="0" w:color="auto"/>
            <w:bottom w:val="none" w:sz="0" w:space="0" w:color="auto"/>
            <w:right w:val="none" w:sz="0" w:space="0" w:color="auto"/>
          </w:divBdr>
        </w:div>
        <w:div w:id="269362532">
          <w:marLeft w:val="0"/>
          <w:marRight w:val="0"/>
          <w:marTop w:val="0"/>
          <w:marBottom w:val="0"/>
          <w:divBdr>
            <w:top w:val="none" w:sz="0" w:space="0" w:color="auto"/>
            <w:left w:val="none" w:sz="0" w:space="0" w:color="auto"/>
            <w:bottom w:val="none" w:sz="0" w:space="0" w:color="auto"/>
            <w:right w:val="none" w:sz="0" w:space="0" w:color="auto"/>
          </w:divBdr>
        </w:div>
        <w:div w:id="284433278">
          <w:marLeft w:val="0"/>
          <w:marRight w:val="0"/>
          <w:marTop w:val="0"/>
          <w:marBottom w:val="0"/>
          <w:divBdr>
            <w:top w:val="none" w:sz="0" w:space="0" w:color="auto"/>
            <w:left w:val="none" w:sz="0" w:space="0" w:color="auto"/>
            <w:bottom w:val="none" w:sz="0" w:space="0" w:color="auto"/>
            <w:right w:val="none" w:sz="0" w:space="0" w:color="auto"/>
          </w:divBdr>
        </w:div>
        <w:div w:id="787748060">
          <w:marLeft w:val="0"/>
          <w:marRight w:val="0"/>
          <w:marTop w:val="0"/>
          <w:marBottom w:val="0"/>
          <w:divBdr>
            <w:top w:val="none" w:sz="0" w:space="0" w:color="auto"/>
            <w:left w:val="none" w:sz="0" w:space="0" w:color="auto"/>
            <w:bottom w:val="none" w:sz="0" w:space="0" w:color="auto"/>
            <w:right w:val="none" w:sz="0" w:space="0" w:color="auto"/>
          </w:divBdr>
        </w:div>
        <w:div w:id="1148401232">
          <w:marLeft w:val="0"/>
          <w:marRight w:val="0"/>
          <w:marTop w:val="0"/>
          <w:marBottom w:val="0"/>
          <w:divBdr>
            <w:top w:val="none" w:sz="0" w:space="0" w:color="auto"/>
            <w:left w:val="none" w:sz="0" w:space="0" w:color="auto"/>
            <w:bottom w:val="none" w:sz="0" w:space="0" w:color="auto"/>
            <w:right w:val="none" w:sz="0" w:space="0" w:color="auto"/>
          </w:divBdr>
        </w:div>
        <w:div w:id="554706272">
          <w:marLeft w:val="0"/>
          <w:marRight w:val="0"/>
          <w:marTop w:val="0"/>
          <w:marBottom w:val="0"/>
          <w:divBdr>
            <w:top w:val="none" w:sz="0" w:space="0" w:color="auto"/>
            <w:left w:val="none" w:sz="0" w:space="0" w:color="auto"/>
            <w:bottom w:val="none" w:sz="0" w:space="0" w:color="auto"/>
            <w:right w:val="none" w:sz="0" w:space="0" w:color="auto"/>
          </w:divBdr>
        </w:div>
        <w:div w:id="1924677181">
          <w:marLeft w:val="0"/>
          <w:marRight w:val="0"/>
          <w:marTop w:val="0"/>
          <w:marBottom w:val="0"/>
          <w:divBdr>
            <w:top w:val="none" w:sz="0" w:space="0" w:color="auto"/>
            <w:left w:val="none" w:sz="0" w:space="0" w:color="auto"/>
            <w:bottom w:val="none" w:sz="0" w:space="0" w:color="auto"/>
            <w:right w:val="none" w:sz="0" w:space="0" w:color="auto"/>
          </w:divBdr>
        </w:div>
        <w:div w:id="885291615">
          <w:marLeft w:val="0"/>
          <w:marRight w:val="0"/>
          <w:marTop w:val="0"/>
          <w:marBottom w:val="0"/>
          <w:divBdr>
            <w:top w:val="none" w:sz="0" w:space="0" w:color="auto"/>
            <w:left w:val="none" w:sz="0" w:space="0" w:color="auto"/>
            <w:bottom w:val="none" w:sz="0" w:space="0" w:color="auto"/>
            <w:right w:val="none" w:sz="0" w:space="0" w:color="auto"/>
          </w:divBdr>
        </w:div>
        <w:div w:id="721828706">
          <w:marLeft w:val="0"/>
          <w:marRight w:val="0"/>
          <w:marTop w:val="0"/>
          <w:marBottom w:val="0"/>
          <w:divBdr>
            <w:top w:val="none" w:sz="0" w:space="0" w:color="auto"/>
            <w:left w:val="none" w:sz="0" w:space="0" w:color="auto"/>
            <w:bottom w:val="none" w:sz="0" w:space="0" w:color="auto"/>
            <w:right w:val="none" w:sz="0" w:space="0" w:color="auto"/>
          </w:divBdr>
        </w:div>
        <w:div w:id="883101829">
          <w:marLeft w:val="0"/>
          <w:marRight w:val="0"/>
          <w:marTop w:val="0"/>
          <w:marBottom w:val="0"/>
          <w:divBdr>
            <w:top w:val="none" w:sz="0" w:space="0" w:color="auto"/>
            <w:left w:val="none" w:sz="0" w:space="0" w:color="auto"/>
            <w:bottom w:val="none" w:sz="0" w:space="0" w:color="auto"/>
            <w:right w:val="none" w:sz="0" w:space="0" w:color="auto"/>
          </w:divBdr>
        </w:div>
        <w:div w:id="1039014410">
          <w:marLeft w:val="0"/>
          <w:marRight w:val="0"/>
          <w:marTop w:val="0"/>
          <w:marBottom w:val="0"/>
          <w:divBdr>
            <w:top w:val="none" w:sz="0" w:space="0" w:color="auto"/>
            <w:left w:val="none" w:sz="0" w:space="0" w:color="auto"/>
            <w:bottom w:val="none" w:sz="0" w:space="0" w:color="auto"/>
            <w:right w:val="none" w:sz="0" w:space="0" w:color="auto"/>
          </w:divBdr>
        </w:div>
        <w:div w:id="161706755">
          <w:marLeft w:val="0"/>
          <w:marRight w:val="0"/>
          <w:marTop w:val="0"/>
          <w:marBottom w:val="0"/>
          <w:divBdr>
            <w:top w:val="none" w:sz="0" w:space="0" w:color="auto"/>
            <w:left w:val="none" w:sz="0" w:space="0" w:color="auto"/>
            <w:bottom w:val="none" w:sz="0" w:space="0" w:color="auto"/>
            <w:right w:val="none" w:sz="0" w:space="0" w:color="auto"/>
          </w:divBdr>
        </w:div>
        <w:div w:id="1953440034">
          <w:marLeft w:val="0"/>
          <w:marRight w:val="0"/>
          <w:marTop w:val="0"/>
          <w:marBottom w:val="0"/>
          <w:divBdr>
            <w:top w:val="none" w:sz="0" w:space="0" w:color="auto"/>
            <w:left w:val="none" w:sz="0" w:space="0" w:color="auto"/>
            <w:bottom w:val="none" w:sz="0" w:space="0" w:color="auto"/>
            <w:right w:val="none" w:sz="0" w:space="0" w:color="auto"/>
          </w:divBdr>
        </w:div>
        <w:div w:id="921990339">
          <w:marLeft w:val="0"/>
          <w:marRight w:val="0"/>
          <w:marTop w:val="0"/>
          <w:marBottom w:val="0"/>
          <w:divBdr>
            <w:top w:val="none" w:sz="0" w:space="0" w:color="auto"/>
            <w:left w:val="none" w:sz="0" w:space="0" w:color="auto"/>
            <w:bottom w:val="none" w:sz="0" w:space="0" w:color="auto"/>
            <w:right w:val="none" w:sz="0" w:space="0" w:color="auto"/>
          </w:divBdr>
        </w:div>
        <w:div w:id="2127843408">
          <w:marLeft w:val="0"/>
          <w:marRight w:val="0"/>
          <w:marTop w:val="0"/>
          <w:marBottom w:val="0"/>
          <w:divBdr>
            <w:top w:val="none" w:sz="0" w:space="0" w:color="auto"/>
            <w:left w:val="none" w:sz="0" w:space="0" w:color="auto"/>
            <w:bottom w:val="none" w:sz="0" w:space="0" w:color="auto"/>
            <w:right w:val="none" w:sz="0" w:space="0" w:color="auto"/>
          </w:divBdr>
        </w:div>
        <w:div w:id="733938205">
          <w:marLeft w:val="0"/>
          <w:marRight w:val="0"/>
          <w:marTop w:val="0"/>
          <w:marBottom w:val="0"/>
          <w:divBdr>
            <w:top w:val="none" w:sz="0" w:space="0" w:color="auto"/>
            <w:left w:val="none" w:sz="0" w:space="0" w:color="auto"/>
            <w:bottom w:val="none" w:sz="0" w:space="0" w:color="auto"/>
            <w:right w:val="none" w:sz="0" w:space="0" w:color="auto"/>
          </w:divBdr>
        </w:div>
        <w:div w:id="351147347">
          <w:marLeft w:val="0"/>
          <w:marRight w:val="0"/>
          <w:marTop w:val="0"/>
          <w:marBottom w:val="0"/>
          <w:divBdr>
            <w:top w:val="none" w:sz="0" w:space="0" w:color="auto"/>
            <w:left w:val="none" w:sz="0" w:space="0" w:color="auto"/>
            <w:bottom w:val="none" w:sz="0" w:space="0" w:color="auto"/>
            <w:right w:val="none" w:sz="0" w:space="0" w:color="auto"/>
          </w:divBdr>
        </w:div>
        <w:div w:id="782656389">
          <w:marLeft w:val="0"/>
          <w:marRight w:val="0"/>
          <w:marTop w:val="0"/>
          <w:marBottom w:val="0"/>
          <w:divBdr>
            <w:top w:val="none" w:sz="0" w:space="0" w:color="auto"/>
            <w:left w:val="none" w:sz="0" w:space="0" w:color="auto"/>
            <w:bottom w:val="none" w:sz="0" w:space="0" w:color="auto"/>
            <w:right w:val="none" w:sz="0" w:space="0" w:color="auto"/>
          </w:divBdr>
        </w:div>
        <w:div w:id="493842315">
          <w:marLeft w:val="0"/>
          <w:marRight w:val="0"/>
          <w:marTop w:val="0"/>
          <w:marBottom w:val="0"/>
          <w:divBdr>
            <w:top w:val="none" w:sz="0" w:space="0" w:color="auto"/>
            <w:left w:val="none" w:sz="0" w:space="0" w:color="auto"/>
            <w:bottom w:val="none" w:sz="0" w:space="0" w:color="auto"/>
            <w:right w:val="none" w:sz="0" w:space="0" w:color="auto"/>
          </w:divBdr>
        </w:div>
        <w:div w:id="1280255752">
          <w:marLeft w:val="0"/>
          <w:marRight w:val="0"/>
          <w:marTop w:val="0"/>
          <w:marBottom w:val="0"/>
          <w:divBdr>
            <w:top w:val="none" w:sz="0" w:space="0" w:color="auto"/>
            <w:left w:val="none" w:sz="0" w:space="0" w:color="auto"/>
            <w:bottom w:val="none" w:sz="0" w:space="0" w:color="auto"/>
            <w:right w:val="none" w:sz="0" w:space="0" w:color="auto"/>
          </w:divBdr>
        </w:div>
        <w:div w:id="1764256748">
          <w:marLeft w:val="0"/>
          <w:marRight w:val="0"/>
          <w:marTop w:val="0"/>
          <w:marBottom w:val="0"/>
          <w:divBdr>
            <w:top w:val="none" w:sz="0" w:space="0" w:color="auto"/>
            <w:left w:val="none" w:sz="0" w:space="0" w:color="auto"/>
            <w:bottom w:val="none" w:sz="0" w:space="0" w:color="auto"/>
            <w:right w:val="none" w:sz="0" w:space="0" w:color="auto"/>
          </w:divBdr>
        </w:div>
        <w:div w:id="1697348688">
          <w:marLeft w:val="0"/>
          <w:marRight w:val="0"/>
          <w:marTop w:val="0"/>
          <w:marBottom w:val="0"/>
          <w:divBdr>
            <w:top w:val="none" w:sz="0" w:space="0" w:color="auto"/>
            <w:left w:val="none" w:sz="0" w:space="0" w:color="auto"/>
            <w:bottom w:val="none" w:sz="0" w:space="0" w:color="auto"/>
            <w:right w:val="none" w:sz="0" w:space="0" w:color="auto"/>
          </w:divBdr>
        </w:div>
        <w:div w:id="869490975">
          <w:marLeft w:val="0"/>
          <w:marRight w:val="0"/>
          <w:marTop w:val="0"/>
          <w:marBottom w:val="0"/>
          <w:divBdr>
            <w:top w:val="none" w:sz="0" w:space="0" w:color="auto"/>
            <w:left w:val="none" w:sz="0" w:space="0" w:color="auto"/>
            <w:bottom w:val="none" w:sz="0" w:space="0" w:color="auto"/>
            <w:right w:val="none" w:sz="0" w:space="0" w:color="auto"/>
          </w:divBdr>
        </w:div>
        <w:div w:id="1990478610">
          <w:marLeft w:val="0"/>
          <w:marRight w:val="0"/>
          <w:marTop w:val="0"/>
          <w:marBottom w:val="0"/>
          <w:divBdr>
            <w:top w:val="none" w:sz="0" w:space="0" w:color="auto"/>
            <w:left w:val="none" w:sz="0" w:space="0" w:color="auto"/>
            <w:bottom w:val="none" w:sz="0" w:space="0" w:color="auto"/>
            <w:right w:val="none" w:sz="0" w:space="0" w:color="auto"/>
          </w:divBdr>
        </w:div>
        <w:div w:id="326133829">
          <w:marLeft w:val="0"/>
          <w:marRight w:val="0"/>
          <w:marTop w:val="0"/>
          <w:marBottom w:val="0"/>
          <w:divBdr>
            <w:top w:val="none" w:sz="0" w:space="0" w:color="auto"/>
            <w:left w:val="none" w:sz="0" w:space="0" w:color="auto"/>
            <w:bottom w:val="none" w:sz="0" w:space="0" w:color="auto"/>
            <w:right w:val="none" w:sz="0" w:space="0" w:color="auto"/>
          </w:divBdr>
        </w:div>
        <w:div w:id="1370446508">
          <w:marLeft w:val="0"/>
          <w:marRight w:val="0"/>
          <w:marTop w:val="0"/>
          <w:marBottom w:val="0"/>
          <w:divBdr>
            <w:top w:val="none" w:sz="0" w:space="0" w:color="auto"/>
            <w:left w:val="none" w:sz="0" w:space="0" w:color="auto"/>
            <w:bottom w:val="none" w:sz="0" w:space="0" w:color="auto"/>
            <w:right w:val="none" w:sz="0" w:space="0" w:color="auto"/>
          </w:divBdr>
        </w:div>
        <w:div w:id="524826287">
          <w:marLeft w:val="0"/>
          <w:marRight w:val="0"/>
          <w:marTop w:val="0"/>
          <w:marBottom w:val="0"/>
          <w:divBdr>
            <w:top w:val="none" w:sz="0" w:space="0" w:color="auto"/>
            <w:left w:val="none" w:sz="0" w:space="0" w:color="auto"/>
            <w:bottom w:val="none" w:sz="0" w:space="0" w:color="auto"/>
            <w:right w:val="none" w:sz="0" w:space="0" w:color="auto"/>
          </w:divBdr>
        </w:div>
        <w:div w:id="28919092">
          <w:marLeft w:val="0"/>
          <w:marRight w:val="0"/>
          <w:marTop w:val="0"/>
          <w:marBottom w:val="0"/>
          <w:divBdr>
            <w:top w:val="none" w:sz="0" w:space="0" w:color="auto"/>
            <w:left w:val="none" w:sz="0" w:space="0" w:color="auto"/>
            <w:bottom w:val="none" w:sz="0" w:space="0" w:color="auto"/>
            <w:right w:val="none" w:sz="0" w:space="0" w:color="auto"/>
          </w:divBdr>
        </w:div>
        <w:div w:id="1991326581">
          <w:marLeft w:val="0"/>
          <w:marRight w:val="0"/>
          <w:marTop w:val="0"/>
          <w:marBottom w:val="0"/>
          <w:divBdr>
            <w:top w:val="none" w:sz="0" w:space="0" w:color="auto"/>
            <w:left w:val="none" w:sz="0" w:space="0" w:color="auto"/>
            <w:bottom w:val="none" w:sz="0" w:space="0" w:color="auto"/>
            <w:right w:val="none" w:sz="0" w:space="0" w:color="auto"/>
          </w:divBdr>
        </w:div>
        <w:div w:id="608708174">
          <w:marLeft w:val="0"/>
          <w:marRight w:val="0"/>
          <w:marTop w:val="0"/>
          <w:marBottom w:val="0"/>
          <w:divBdr>
            <w:top w:val="none" w:sz="0" w:space="0" w:color="auto"/>
            <w:left w:val="none" w:sz="0" w:space="0" w:color="auto"/>
            <w:bottom w:val="none" w:sz="0" w:space="0" w:color="auto"/>
            <w:right w:val="none" w:sz="0" w:space="0" w:color="auto"/>
          </w:divBdr>
        </w:div>
        <w:div w:id="276064992">
          <w:marLeft w:val="0"/>
          <w:marRight w:val="0"/>
          <w:marTop w:val="0"/>
          <w:marBottom w:val="0"/>
          <w:divBdr>
            <w:top w:val="none" w:sz="0" w:space="0" w:color="auto"/>
            <w:left w:val="none" w:sz="0" w:space="0" w:color="auto"/>
            <w:bottom w:val="none" w:sz="0" w:space="0" w:color="auto"/>
            <w:right w:val="none" w:sz="0" w:space="0" w:color="auto"/>
          </w:divBdr>
        </w:div>
        <w:div w:id="861668726">
          <w:marLeft w:val="0"/>
          <w:marRight w:val="0"/>
          <w:marTop w:val="0"/>
          <w:marBottom w:val="0"/>
          <w:divBdr>
            <w:top w:val="none" w:sz="0" w:space="0" w:color="auto"/>
            <w:left w:val="none" w:sz="0" w:space="0" w:color="auto"/>
            <w:bottom w:val="none" w:sz="0" w:space="0" w:color="auto"/>
            <w:right w:val="none" w:sz="0" w:space="0" w:color="auto"/>
          </w:divBdr>
        </w:div>
        <w:div w:id="298343577">
          <w:marLeft w:val="0"/>
          <w:marRight w:val="0"/>
          <w:marTop w:val="0"/>
          <w:marBottom w:val="0"/>
          <w:divBdr>
            <w:top w:val="none" w:sz="0" w:space="0" w:color="auto"/>
            <w:left w:val="none" w:sz="0" w:space="0" w:color="auto"/>
            <w:bottom w:val="none" w:sz="0" w:space="0" w:color="auto"/>
            <w:right w:val="none" w:sz="0" w:space="0" w:color="auto"/>
          </w:divBdr>
        </w:div>
        <w:div w:id="1851219787">
          <w:marLeft w:val="0"/>
          <w:marRight w:val="0"/>
          <w:marTop w:val="0"/>
          <w:marBottom w:val="0"/>
          <w:divBdr>
            <w:top w:val="none" w:sz="0" w:space="0" w:color="auto"/>
            <w:left w:val="none" w:sz="0" w:space="0" w:color="auto"/>
            <w:bottom w:val="none" w:sz="0" w:space="0" w:color="auto"/>
            <w:right w:val="none" w:sz="0" w:space="0" w:color="auto"/>
          </w:divBdr>
        </w:div>
        <w:div w:id="1678575705">
          <w:marLeft w:val="0"/>
          <w:marRight w:val="0"/>
          <w:marTop w:val="0"/>
          <w:marBottom w:val="0"/>
          <w:divBdr>
            <w:top w:val="none" w:sz="0" w:space="0" w:color="auto"/>
            <w:left w:val="none" w:sz="0" w:space="0" w:color="auto"/>
            <w:bottom w:val="none" w:sz="0" w:space="0" w:color="auto"/>
            <w:right w:val="none" w:sz="0" w:space="0" w:color="auto"/>
          </w:divBdr>
        </w:div>
        <w:div w:id="1288394393">
          <w:marLeft w:val="0"/>
          <w:marRight w:val="0"/>
          <w:marTop w:val="0"/>
          <w:marBottom w:val="0"/>
          <w:divBdr>
            <w:top w:val="none" w:sz="0" w:space="0" w:color="auto"/>
            <w:left w:val="none" w:sz="0" w:space="0" w:color="auto"/>
            <w:bottom w:val="none" w:sz="0" w:space="0" w:color="auto"/>
            <w:right w:val="none" w:sz="0" w:space="0" w:color="auto"/>
          </w:divBdr>
        </w:div>
        <w:div w:id="1613050681">
          <w:marLeft w:val="0"/>
          <w:marRight w:val="0"/>
          <w:marTop w:val="0"/>
          <w:marBottom w:val="0"/>
          <w:divBdr>
            <w:top w:val="none" w:sz="0" w:space="0" w:color="auto"/>
            <w:left w:val="none" w:sz="0" w:space="0" w:color="auto"/>
            <w:bottom w:val="none" w:sz="0" w:space="0" w:color="auto"/>
            <w:right w:val="none" w:sz="0" w:space="0" w:color="auto"/>
          </w:divBdr>
        </w:div>
        <w:div w:id="992215321">
          <w:marLeft w:val="0"/>
          <w:marRight w:val="0"/>
          <w:marTop w:val="0"/>
          <w:marBottom w:val="0"/>
          <w:divBdr>
            <w:top w:val="none" w:sz="0" w:space="0" w:color="auto"/>
            <w:left w:val="none" w:sz="0" w:space="0" w:color="auto"/>
            <w:bottom w:val="none" w:sz="0" w:space="0" w:color="auto"/>
            <w:right w:val="none" w:sz="0" w:space="0" w:color="auto"/>
          </w:divBdr>
        </w:div>
        <w:div w:id="725227766">
          <w:marLeft w:val="0"/>
          <w:marRight w:val="0"/>
          <w:marTop w:val="0"/>
          <w:marBottom w:val="0"/>
          <w:divBdr>
            <w:top w:val="none" w:sz="0" w:space="0" w:color="auto"/>
            <w:left w:val="none" w:sz="0" w:space="0" w:color="auto"/>
            <w:bottom w:val="none" w:sz="0" w:space="0" w:color="auto"/>
            <w:right w:val="none" w:sz="0" w:space="0" w:color="auto"/>
          </w:divBdr>
        </w:div>
        <w:div w:id="898637867">
          <w:marLeft w:val="0"/>
          <w:marRight w:val="0"/>
          <w:marTop w:val="0"/>
          <w:marBottom w:val="0"/>
          <w:divBdr>
            <w:top w:val="none" w:sz="0" w:space="0" w:color="auto"/>
            <w:left w:val="none" w:sz="0" w:space="0" w:color="auto"/>
            <w:bottom w:val="none" w:sz="0" w:space="0" w:color="auto"/>
            <w:right w:val="none" w:sz="0" w:space="0" w:color="auto"/>
          </w:divBdr>
        </w:div>
        <w:div w:id="838735918">
          <w:marLeft w:val="0"/>
          <w:marRight w:val="0"/>
          <w:marTop w:val="0"/>
          <w:marBottom w:val="0"/>
          <w:divBdr>
            <w:top w:val="none" w:sz="0" w:space="0" w:color="auto"/>
            <w:left w:val="none" w:sz="0" w:space="0" w:color="auto"/>
            <w:bottom w:val="none" w:sz="0" w:space="0" w:color="auto"/>
            <w:right w:val="none" w:sz="0" w:space="0" w:color="auto"/>
          </w:divBdr>
        </w:div>
        <w:div w:id="854458699">
          <w:marLeft w:val="0"/>
          <w:marRight w:val="0"/>
          <w:marTop w:val="0"/>
          <w:marBottom w:val="0"/>
          <w:divBdr>
            <w:top w:val="none" w:sz="0" w:space="0" w:color="auto"/>
            <w:left w:val="none" w:sz="0" w:space="0" w:color="auto"/>
            <w:bottom w:val="none" w:sz="0" w:space="0" w:color="auto"/>
            <w:right w:val="none" w:sz="0" w:space="0" w:color="auto"/>
          </w:divBdr>
        </w:div>
        <w:div w:id="327288811">
          <w:marLeft w:val="0"/>
          <w:marRight w:val="0"/>
          <w:marTop w:val="0"/>
          <w:marBottom w:val="0"/>
          <w:divBdr>
            <w:top w:val="none" w:sz="0" w:space="0" w:color="auto"/>
            <w:left w:val="none" w:sz="0" w:space="0" w:color="auto"/>
            <w:bottom w:val="none" w:sz="0" w:space="0" w:color="auto"/>
            <w:right w:val="none" w:sz="0" w:space="0" w:color="auto"/>
          </w:divBdr>
        </w:div>
        <w:div w:id="1563180181">
          <w:marLeft w:val="0"/>
          <w:marRight w:val="0"/>
          <w:marTop w:val="0"/>
          <w:marBottom w:val="0"/>
          <w:divBdr>
            <w:top w:val="none" w:sz="0" w:space="0" w:color="auto"/>
            <w:left w:val="none" w:sz="0" w:space="0" w:color="auto"/>
            <w:bottom w:val="none" w:sz="0" w:space="0" w:color="auto"/>
            <w:right w:val="none" w:sz="0" w:space="0" w:color="auto"/>
          </w:divBdr>
        </w:div>
        <w:div w:id="1144084648">
          <w:marLeft w:val="0"/>
          <w:marRight w:val="0"/>
          <w:marTop w:val="0"/>
          <w:marBottom w:val="0"/>
          <w:divBdr>
            <w:top w:val="none" w:sz="0" w:space="0" w:color="auto"/>
            <w:left w:val="none" w:sz="0" w:space="0" w:color="auto"/>
            <w:bottom w:val="none" w:sz="0" w:space="0" w:color="auto"/>
            <w:right w:val="none" w:sz="0" w:space="0" w:color="auto"/>
          </w:divBdr>
        </w:div>
      </w:divsChild>
    </w:div>
    <w:div w:id="1267733455">
      <w:bodyDiv w:val="1"/>
      <w:marLeft w:val="0"/>
      <w:marRight w:val="0"/>
      <w:marTop w:val="0"/>
      <w:marBottom w:val="0"/>
      <w:divBdr>
        <w:top w:val="none" w:sz="0" w:space="0" w:color="auto"/>
        <w:left w:val="none" w:sz="0" w:space="0" w:color="auto"/>
        <w:bottom w:val="none" w:sz="0" w:space="0" w:color="auto"/>
        <w:right w:val="none" w:sz="0" w:space="0" w:color="auto"/>
      </w:divBdr>
      <w:divsChild>
        <w:div w:id="1420785663">
          <w:marLeft w:val="0"/>
          <w:marRight w:val="0"/>
          <w:marTop w:val="0"/>
          <w:marBottom w:val="0"/>
          <w:divBdr>
            <w:top w:val="none" w:sz="0" w:space="0" w:color="auto"/>
            <w:left w:val="none" w:sz="0" w:space="0" w:color="auto"/>
            <w:bottom w:val="none" w:sz="0" w:space="0" w:color="auto"/>
            <w:right w:val="none" w:sz="0" w:space="0" w:color="auto"/>
          </w:divBdr>
        </w:div>
        <w:div w:id="744301166">
          <w:marLeft w:val="0"/>
          <w:marRight w:val="0"/>
          <w:marTop w:val="0"/>
          <w:marBottom w:val="0"/>
          <w:divBdr>
            <w:top w:val="none" w:sz="0" w:space="0" w:color="auto"/>
            <w:left w:val="none" w:sz="0" w:space="0" w:color="auto"/>
            <w:bottom w:val="none" w:sz="0" w:space="0" w:color="auto"/>
            <w:right w:val="none" w:sz="0" w:space="0" w:color="auto"/>
          </w:divBdr>
        </w:div>
        <w:div w:id="1832217698">
          <w:marLeft w:val="0"/>
          <w:marRight w:val="0"/>
          <w:marTop w:val="0"/>
          <w:marBottom w:val="0"/>
          <w:divBdr>
            <w:top w:val="none" w:sz="0" w:space="0" w:color="auto"/>
            <w:left w:val="none" w:sz="0" w:space="0" w:color="auto"/>
            <w:bottom w:val="none" w:sz="0" w:space="0" w:color="auto"/>
            <w:right w:val="none" w:sz="0" w:space="0" w:color="auto"/>
          </w:divBdr>
        </w:div>
        <w:div w:id="535967155">
          <w:marLeft w:val="0"/>
          <w:marRight w:val="0"/>
          <w:marTop w:val="0"/>
          <w:marBottom w:val="0"/>
          <w:divBdr>
            <w:top w:val="none" w:sz="0" w:space="0" w:color="auto"/>
            <w:left w:val="none" w:sz="0" w:space="0" w:color="auto"/>
            <w:bottom w:val="none" w:sz="0" w:space="0" w:color="auto"/>
            <w:right w:val="none" w:sz="0" w:space="0" w:color="auto"/>
          </w:divBdr>
        </w:div>
        <w:div w:id="568228008">
          <w:marLeft w:val="0"/>
          <w:marRight w:val="0"/>
          <w:marTop w:val="0"/>
          <w:marBottom w:val="0"/>
          <w:divBdr>
            <w:top w:val="none" w:sz="0" w:space="0" w:color="auto"/>
            <w:left w:val="none" w:sz="0" w:space="0" w:color="auto"/>
            <w:bottom w:val="none" w:sz="0" w:space="0" w:color="auto"/>
            <w:right w:val="none" w:sz="0" w:space="0" w:color="auto"/>
          </w:divBdr>
        </w:div>
        <w:div w:id="1963420325">
          <w:marLeft w:val="0"/>
          <w:marRight w:val="0"/>
          <w:marTop w:val="0"/>
          <w:marBottom w:val="0"/>
          <w:divBdr>
            <w:top w:val="none" w:sz="0" w:space="0" w:color="auto"/>
            <w:left w:val="none" w:sz="0" w:space="0" w:color="auto"/>
            <w:bottom w:val="none" w:sz="0" w:space="0" w:color="auto"/>
            <w:right w:val="none" w:sz="0" w:space="0" w:color="auto"/>
          </w:divBdr>
        </w:div>
        <w:div w:id="1768233372">
          <w:marLeft w:val="0"/>
          <w:marRight w:val="0"/>
          <w:marTop w:val="0"/>
          <w:marBottom w:val="0"/>
          <w:divBdr>
            <w:top w:val="none" w:sz="0" w:space="0" w:color="auto"/>
            <w:left w:val="none" w:sz="0" w:space="0" w:color="auto"/>
            <w:bottom w:val="none" w:sz="0" w:space="0" w:color="auto"/>
            <w:right w:val="none" w:sz="0" w:space="0" w:color="auto"/>
          </w:divBdr>
        </w:div>
        <w:div w:id="267934787">
          <w:marLeft w:val="0"/>
          <w:marRight w:val="0"/>
          <w:marTop w:val="0"/>
          <w:marBottom w:val="0"/>
          <w:divBdr>
            <w:top w:val="none" w:sz="0" w:space="0" w:color="auto"/>
            <w:left w:val="none" w:sz="0" w:space="0" w:color="auto"/>
            <w:bottom w:val="none" w:sz="0" w:space="0" w:color="auto"/>
            <w:right w:val="none" w:sz="0" w:space="0" w:color="auto"/>
          </w:divBdr>
        </w:div>
        <w:div w:id="198474075">
          <w:marLeft w:val="0"/>
          <w:marRight w:val="0"/>
          <w:marTop w:val="0"/>
          <w:marBottom w:val="0"/>
          <w:divBdr>
            <w:top w:val="none" w:sz="0" w:space="0" w:color="auto"/>
            <w:left w:val="none" w:sz="0" w:space="0" w:color="auto"/>
            <w:bottom w:val="none" w:sz="0" w:space="0" w:color="auto"/>
            <w:right w:val="none" w:sz="0" w:space="0" w:color="auto"/>
          </w:divBdr>
        </w:div>
        <w:div w:id="1338389378">
          <w:marLeft w:val="0"/>
          <w:marRight w:val="0"/>
          <w:marTop w:val="0"/>
          <w:marBottom w:val="0"/>
          <w:divBdr>
            <w:top w:val="none" w:sz="0" w:space="0" w:color="auto"/>
            <w:left w:val="none" w:sz="0" w:space="0" w:color="auto"/>
            <w:bottom w:val="none" w:sz="0" w:space="0" w:color="auto"/>
            <w:right w:val="none" w:sz="0" w:space="0" w:color="auto"/>
          </w:divBdr>
        </w:div>
        <w:div w:id="440536678">
          <w:marLeft w:val="0"/>
          <w:marRight w:val="0"/>
          <w:marTop w:val="0"/>
          <w:marBottom w:val="0"/>
          <w:divBdr>
            <w:top w:val="none" w:sz="0" w:space="0" w:color="auto"/>
            <w:left w:val="none" w:sz="0" w:space="0" w:color="auto"/>
            <w:bottom w:val="none" w:sz="0" w:space="0" w:color="auto"/>
            <w:right w:val="none" w:sz="0" w:space="0" w:color="auto"/>
          </w:divBdr>
        </w:div>
        <w:div w:id="1958950157">
          <w:marLeft w:val="0"/>
          <w:marRight w:val="0"/>
          <w:marTop w:val="0"/>
          <w:marBottom w:val="0"/>
          <w:divBdr>
            <w:top w:val="none" w:sz="0" w:space="0" w:color="auto"/>
            <w:left w:val="none" w:sz="0" w:space="0" w:color="auto"/>
            <w:bottom w:val="none" w:sz="0" w:space="0" w:color="auto"/>
            <w:right w:val="none" w:sz="0" w:space="0" w:color="auto"/>
          </w:divBdr>
        </w:div>
        <w:div w:id="1416702191">
          <w:marLeft w:val="0"/>
          <w:marRight w:val="0"/>
          <w:marTop w:val="0"/>
          <w:marBottom w:val="0"/>
          <w:divBdr>
            <w:top w:val="none" w:sz="0" w:space="0" w:color="auto"/>
            <w:left w:val="none" w:sz="0" w:space="0" w:color="auto"/>
            <w:bottom w:val="none" w:sz="0" w:space="0" w:color="auto"/>
            <w:right w:val="none" w:sz="0" w:space="0" w:color="auto"/>
          </w:divBdr>
        </w:div>
        <w:div w:id="1774400905">
          <w:marLeft w:val="0"/>
          <w:marRight w:val="0"/>
          <w:marTop w:val="0"/>
          <w:marBottom w:val="0"/>
          <w:divBdr>
            <w:top w:val="none" w:sz="0" w:space="0" w:color="auto"/>
            <w:left w:val="none" w:sz="0" w:space="0" w:color="auto"/>
            <w:bottom w:val="none" w:sz="0" w:space="0" w:color="auto"/>
            <w:right w:val="none" w:sz="0" w:space="0" w:color="auto"/>
          </w:divBdr>
        </w:div>
        <w:div w:id="1665821067">
          <w:marLeft w:val="0"/>
          <w:marRight w:val="0"/>
          <w:marTop w:val="0"/>
          <w:marBottom w:val="0"/>
          <w:divBdr>
            <w:top w:val="none" w:sz="0" w:space="0" w:color="auto"/>
            <w:left w:val="none" w:sz="0" w:space="0" w:color="auto"/>
            <w:bottom w:val="none" w:sz="0" w:space="0" w:color="auto"/>
            <w:right w:val="none" w:sz="0" w:space="0" w:color="auto"/>
          </w:divBdr>
        </w:div>
        <w:div w:id="789595896">
          <w:marLeft w:val="0"/>
          <w:marRight w:val="0"/>
          <w:marTop w:val="0"/>
          <w:marBottom w:val="0"/>
          <w:divBdr>
            <w:top w:val="none" w:sz="0" w:space="0" w:color="auto"/>
            <w:left w:val="none" w:sz="0" w:space="0" w:color="auto"/>
            <w:bottom w:val="none" w:sz="0" w:space="0" w:color="auto"/>
            <w:right w:val="none" w:sz="0" w:space="0" w:color="auto"/>
          </w:divBdr>
        </w:div>
        <w:div w:id="1023702119">
          <w:marLeft w:val="0"/>
          <w:marRight w:val="0"/>
          <w:marTop w:val="0"/>
          <w:marBottom w:val="0"/>
          <w:divBdr>
            <w:top w:val="none" w:sz="0" w:space="0" w:color="auto"/>
            <w:left w:val="none" w:sz="0" w:space="0" w:color="auto"/>
            <w:bottom w:val="none" w:sz="0" w:space="0" w:color="auto"/>
            <w:right w:val="none" w:sz="0" w:space="0" w:color="auto"/>
          </w:divBdr>
        </w:div>
        <w:div w:id="1257399382">
          <w:marLeft w:val="0"/>
          <w:marRight w:val="0"/>
          <w:marTop w:val="0"/>
          <w:marBottom w:val="0"/>
          <w:divBdr>
            <w:top w:val="none" w:sz="0" w:space="0" w:color="auto"/>
            <w:left w:val="none" w:sz="0" w:space="0" w:color="auto"/>
            <w:bottom w:val="none" w:sz="0" w:space="0" w:color="auto"/>
            <w:right w:val="none" w:sz="0" w:space="0" w:color="auto"/>
          </w:divBdr>
        </w:div>
        <w:div w:id="1390878141">
          <w:marLeft w:val="0"/>
          <w:marRight w:val="0"/>
          <w:marTop w:val="0"/>
          <w:marBottom w:val="0"/>
          <w:divBdr>
            <w:top w:val="none" w:sz="0" w:space="0" w:color="auto"/>
            <w:left w:val="none" w:sz="0" w:space="0" w:color="auto"/>
            <w:bottom w:val="none" w:sz="0" w:space="0" w:color="auto"/>
            <w:right w:val="none" w:sz="0" w:space="0" w:color="auto"/>
          </w:divBdr>
        </w:div>
        <w:div w:id="1848864540">
          <w:marLeft w:val="0"/>
          <w:marRight w:val="0"/>
          <w:marTop w:val="0"/>
          <w:marBottom w:val="0"/>
          <w:divBdr>
            <w:top w:val="none" w:sz="0" w:space="0" w:color="auto"/>
            <w:left w:val="none" w:sz="0" w:space="0" w:color="auto"/>
            <w:bottom w:val="none" w:sz="0" w:space="0" w:color="auto"/>
            <w:right w:val="none" w:sz="0" w:space="0" w:color="auto"/>
          </w:divBdr>
        </w:div>
        <w:div w:id="761492159">
          <w:marLeft w:val="0"/>
          <w:marRight w:val="0"/>
          <w:marTop w:val="0"/>
          <w:marBottom w:val="0"/>
          <w:divBdr>
            <w:top w:val="none" w:sz="0" w:space="0" w:color="auto"/>
            <w:left w:val="none" w:sz="0" w:space="0" w:color="auto"/>
            <w:bottom w:val="none" w:sz="0" w:space="0" w:color="auto"/>
            <w:right w:val="none" w:sz="0" w:space="0" w:color="auto"/>
          </w:divBdr>
        </w:div>
        <w:div w:id="724837824">
          <w:marLeft w:val="0"/>
          <w:marRight w:val="0"/>
          <w:marTop w:val="0"/>
          <w:marBottom w:val="0"/>
          <w:divBdr>
            <w:top w:val="none" w:sz="0" w:space="0" w:color="auto"/>
            <w:left w:val="none" w:sz="0" w:space="0" w:color="auto"/>
            <w:bottom w:val="none" w:sz="0" w:space="0" w:color="auto"/>
            <w:right w:val="none" w:sz="0" w:space="0" w:color="auto"/>
          </w:divBdr>
        </w:div>
        <w:div w:id="1268391479">
          <w:marLeft w:val="0"/>
          <w:marRight w:val="0"/>
          <w:marTop w:val="0"/>
          <w:marBottom w:val="0"/>
          <w:divBdr>
            <w:top w:val="none" w:sz="0" w:space="0" w:color="auto"/>
            <w:left w:val="none" w:sz="0" w:space="0" w:color="auto"/>
            <w:bottom w:val="none" w:sz="0" w:space="0" w:color="auto"/>
            <w:right w:val="none" w:sz="0" w:space="0" w:color="auto"/>
          </w:divBdr>
        </w:div>
        <w:div w:id="1200974780">
          <w:marLeft w:val="0"/>
          <w:marRight w:val="0"/>
          <w:marTop w:val="0"/>
          <w:marBottom w:val="0"/>
          <w:divBdr>
            <w:top w:val="none" w:sz="0" w:space="0" w:color="auto"/>
            <w:left w:val="none" w:sz="0" w:space="0" w:color="auto"/>
            <w:bottom w:val="none" w:sz="0" w:space="0" w:color="auto"/>
            <w:right w:val="none" w:sz="0" w:space="0" w:color="auto"/>
          </w:divBdr>
        </w:div>
        <w:div w:id="1000236207">
          <w:marLeft w:val="0"/>
          <w:marRight w:val="0"/>
          <w:marTop w:val="0"/>
          <w:marBottom w:val="0"/>
          <w:divBdr>
            <w:top w:val="none" w:sz="0" w:space="0" w:color="auto"/>
            <w:left w:val="none" w:sz="0" w:space="0" w:color="auto"/>
            <w:bottom w:val="none" w:sz="0" w:space="0" w:color="auto"/>
            <w:right w:val="none" w:sz="0" w:space="0" w:color="auto"/>
          </w:divBdr>
        </w:div>
        <w:div w:id="1105468035">
          <w:marLeft w:val="0"/>
          <w:marRight w:val="0"/>
          <w:marTop w:val="0"/>
          <w:marBottom w:val="0"/>
          <w:divBdr>
            <w:top w:val="none" w:sz="0" w:space="0" w:color="auto"/>
            <w:left w:val="none" w:sz="0" w:space="0" w:color="auto"/>
            <w:bottom w:val="none" w:sz="0" w:space="0" w:color="auto"/>
            <w:right w:val="none" w:sz="0" w:space="0" w:color="auto"/>
          </w:divBdr>
        </w:div>
        <w:div w:id="780685040">
          <w:marLeft w:val="0"/>
          <w:marRight w:val="0"/>
          <w:marTop w:val="0"/>
          <w:marBottom w:val="0"/>
          <w:divBdr>
            <w:top w:val="none" w:sz="0" w:space="0" w:color="auto"/>
            <w:left w:val="none" w:sz="0" w:space="0" w:color="auto"/>
            <w:bottom w:val="none" w:sz="0" w:space="0" w:color="auto"/>
            <w:right w:val="none" w:sz="0" w:space="0" w:color="auto"/>
          </w:divBdr>
        </w:div>
        <w:div w:id="1770858281">
          <w:marLeft w:val="0"/>
          <w:marRight w:val="0"/>
          <w:marTop w:val="0"/>
          <w:marBottom w:val="0"/>
          <w:divBdr>
            <w:top w:val="none" w:sz="0" w:space="0" w:color="auto"/>
            <w:left w:val="none" w:sz="0" w:space="0" w:color="auto"/>
            <w:bottom w:val="none" w:sz="0" w:space="0" w:color="auto"/>
            <w:right w:val="none" w:sz="0" w:space="0" w:color="auto"/>
          </w:divBdr>
        </w:div>
        <w:div w:id="1574856888">
          <w:marLeft w:val="0"/>
          <w:marRight w:val="0"/>
          <w:marTop w:val="0"/>
          <w:marBottom w:val="0"/>
          <w:divBdr>
            <w:top w:val="none" w:sz="0" w:space="0" w:color="auto"/>
            <w:left w:val="none" w:sz="0" w:space="0" w:color="auto"/>
            <w:bottom w:val="none" w:sz="0" w:space="0" w:color="auto"/>
            <w:right w:val="none" w:sz="0" w:space="0" w:color="auto"/>
          </w:divBdr>
        </w:div>
        <w:div w:id="2132244435">
          <w:marLeft w:val="0"/>
          <w:marRight w:val="0"/>
          <w:marTop w:val="0"/>
          <w:marBottom w:val="0"/>
          <w:divBdr>
            <w:top w:val="none" w:sz="0" w:space="0" w:color="auto"/>
            <w:left w:val="none" w:sz="0" w:space="0" w:color="auto"/>
            <w:bottom w:val="none" w:sz="0" w:space="0" w:color="auto"/>
            <w:right w:val="none" w:sz="0" w:space="0" w:color="auto"/>
          </w:divBdr>
        </w:div>
        <w:div w:id="1978365780">
          <w:marLeft w:val="0"/>
          <w:marRight w:val="0"/>
          <w:marTop w:val="0"/>
          <w:marBottom w:val="0"/>
          <w:divBdr>
            <w:top w:val="none" w:sz="0" w:space="0" w:color="auto"/>
            <w:left w:val="none" w:sz="0" w:space="0" w:color="auto"/>
            <w:bottom w:val="none" w:sz="0" w:space="0" w:color="auto"/>
            <w:right w:val="none" w:sz="0" w:space="0" w:color="auto"/>
          </w:divBdr>
        </w:div>
        <w:div w:id="2119444013">
          <w:marLeft w:val="0"/>
          <w:marRight w:val="0"/>
          <w:marTop w:val="0"/>
          <w:marBottom w:val="0"/>
          <w:divBdr>
            <w:top w:val="none" w:sz="0" w:space="0" w:color="auto"/>
            <w:left w:val="none" w:sz="0" w:space="0" w:color="auto"/>
            <w:bottom w:val="none" w:sz="0" w:space="0" w:color="auto"/>
            <w:right w:val="none" w:sz="0" w:space="0" w:color="auto"/>
          </w:divBdr>
        </w:div>
        <w:div w:id="445732276">
          <w:marLeft w:val="0"/>
          <w:marRight w:val="0"/>
          <w:marTop w:val="0"/>
          <w:marBottom w:val="0"/>
          <w:divBdr>
            <w:top w:val="none" w:sz="0" w:space="0" w:color="auto"/>
            <w:left w:val="none" w:sz="0" w:space="0" w:color="auto"/>
            <w:bottom w:val="none" w:sz="0" w:space="0" w:color="auto"/>
            <w:right w:val="none" w:sz="0" w:space="0" w:color="auto"/>
          </w:divBdr>
        </w:div>
        <w:div w:id="2053073161">
          <w:marLeft w:val="0"/>
          <w:marRight w:val="0"/>
          <w:marTop w:val="0"/>
          <w:marBottom w:val="0"/>
          <w:divBdr>
            <w:top w:val="none" w:sz="0" w:space="0" w:color="auto"/>
            <w:left w:val="none" w:sz="0" w:space="0" w:color="auto"/>
            <w:bottom w:val="none" w:sz="0" w:space="0" w:color="auto"/>
            <w:right w:val="none" w:sz="0" w:space="0" w:color="auto"/>
          </w:divBdr>
        </w:div>
        <w:div w:id="779448363">
          <w:marLeft w:val="0"/>
          <w:marRight w:val="0"/>
          <w:marTop w:val="0"/>
          <w:marBottom w:val="0"/>
          <w:divBdr>
            <w:top w:val="none" w:sz="0" w:space="0" w:color="auto"/>
            <w:left w:val="none" w:sz="0" w:space="0" w:color="auto"/>
            <w:bottom w:val="none" w:sz="0" w:space="0" w:color="auto"/>
            <w:right w:val="none" w:sz="0" w:space="0" w:color="auto"/>
          </w:divBdr>
        </w:div>
        <w:div w:id="1490714318">
          <w:marLeft w:val="0"/>
          <w:marRight w:val="0"/>
          <w:marTop w:val="0"/>
          <w:marBottom w:val="0"/>
          <w:divBdr>
            <w:top w:val="none" w:sz="0" w:space="0" w:color="auto"/>
            <w:left w:val="none" w:sz="0" w:space="0" w:color="auto"/>
            <w:bottom w:val="none" w:sz="0" w:space="0" w:color="auto"/>
            <w:right w:val="none" w:sz="0" w:space="0" w:color="auto"/>
          </w:divBdr>
        </w:div>
        <w:div w:id="1476213985">
          <w:marLeft w:val="0"/>
          <w:marRight w:val="0"/>
          <w:marTop w:val="0"/>
          <w:marBottom w:val="0"/>
          <w:divBdr>
            <w:top w:val="none" w:sz="0" w:space="0" w:color="auto"/>
            <w:left w:val="none" w:sz="0" w:space="0" w:color="auto"/>
            <w:bottom w:val="none" w:sz="0" w:space="0" w:color="auto"/>
            <w:right w:val="none" w:sz="0" w:space="0" w:color="auto"/>
          </w:divBdr>
        </w:div>
        <w:div w:id="706836396">
          <w:marLeft w:val="0"/>
          <w:marRight w:val="0"/>
          <w:marTop w:val="0"/>
          <w:marBottom w:val="0"/>
          <w:divBdr>
            <w:top w:val="none" w:sz="0" w:space="0" w:color="auto"/>
            <w:left w:val="none" w:sz="0" w:space="0" w:color="auto"/>
            <w:bottom w:val="none" w:sz="0" w:space="0" w:color="auto"/>
            <w:right w:val="none" w:sz="0" w:space="0" w:color="auto"/>
          </w:divBdr>
        </w:div>
        <w:div w:id="700975742">
          <w:marLeft w:val="0"/>
          <w:marRight w:val="0"/>
          <w:marTop w:val="0"/>
          <w:marBottom w:val="0"/>
          <w:divBdr>
            <w:top w:val="none" w:sz="0" w:space="0" w:color="auto"/>
            <w:left w:val="none" w:sz="0" w:space="0" w:color="auto"/>
            <w:bottom w:val="none" w:sz="0" w:space="0" w:color="auto"/>
            <w:right w:val="none" w:sz="0" w:space="0" w:color="auto"/>
          </w:divBdr>
        </w:div>
        <w:div w:id="412625668">
          <w:marLeft w:val="0"/>
          <w:marRight w:val="0"/>
          <w:marTop w:val="0"/>
          <w:marBottom w:val="0"/>
          <w:divBdr>
            <w:top w:val="none" w:sz="0" w:space="0" w:color="auto"/>
            <w:left w:val="none" w:sz="0" w:space="0" w:color="auto"/>
            <w:bottom w:val="none" w:sz="0" w:space="0" w:color="auto"/>
            <w:right w:val="none" w:sz="0" w:space="0" w:color="auto"/>
          </w:divBdr>
        </w:div>
        <w:div w:id="1045060953">
          <w:marLeft w:val="0"/>
          <w:marRight w:val="0"/>
          <w:marTop w:val="0"/>
          <w:marBottom w:val="0"/>
          <w:divBdr>
            <w:top w:val="none" w:sz="0" w:space="0" w:color="auto"/>
            <w:left w:val="none" w:sz="0" w:space="0" w:color="auto"/>
            <w:bottom w:val="none" w:sz="0" w:space="0" w:color="auto"/>
            <w:right w:val="none" w:sz="0" w:space="0" w:color="auto"/>
          </w:divBdr>
        </w:div>
        <w:div w:id="1098601769">
          <w:marLeft w:val="0"/>
          <w:marRight w:val="0"/>
          <w:marTop w:val="0"/>
          <w:marBottom w:val="0"/>
          <w:divBdr>
            <w:top w:val="none" w:sz="0" w:space="0" w:color="auto"/>
            <w:left w:val="none" w:sz="0" w:space="0" w:color="auto"/>
            <w:bottom w:val="none" w:sz="0" w:space="0" w:color="auto"/>
            <w:right w:val="none" w:sz="0" w:space="0" w:color="auto"/>
          </w:divBdr>
        </w:div>
        <w:div w:id="884558888">
          <w:marLeft w:val="0"/>
          <w:marRight w:val="0"/>
          <w:marTop w:val="0"/>
          <w:marBottom w:val="0"/>
          <w:divBdr>
            <w:top w:val="none" w:sz="0" w:space="0" w:color="auto"/>
            <w:left w:val="none" w:sz="0" w:space="0" w:color="auto"/>
            <w:bottom w:val="none" w:sz="0" w:space="0" w:color="auto"/>
            <w:right w:val="none" w:sz="0" w:space="0" w:color="auto"/>
          </w:divBdr>
        </w:div>
        <w:div w:id="820654894">
          <w:marLeft w:val="0"/>
          <w:marRight w:val="0"/>
          <w:marTop w:val="0"/>
          <w:marBottom w:val="0"/>
          <w:divBdr>
            <w:top w:val="none" w:sz="0" w:space="0" w:color="auto"/>
            <w:left w:val="none" w:sz="0" w:space="0" w:color="auto"/>
            <w:bottom w:val="none" w:sz="0" w:space="0" w:color="auto"/>
            <w:right w:val="none" w:sz="0" w:space="0" w:color="auto"/>
          </w:divBdr>
        </w:div>
        <w:div w:id="2107728434">
          <w:marLeft w:val="0"/>
          <w:marRight w:val="0"/>
          <w:marTop w:val="0"/>
          <w:marBottom w:val="0"/>
          <w:divBdr>
            <w:top w:val="none" w:sz="0" w:space="0" w:color="auto"/>
            <w:left w:val="none" w:sz="0" w:space="0" w:color="auto"/>
            <w:bottom w:val="none" w:sz="0" w:space="0" w:color="auto"/>
            <w:right w:val="none" w:sz="0" w:space="0" w:color="auto"/>
          </w:divBdr>
        </w:div>
        <w:div w:id="1239514498">
          <w:marLeft w:val="0"/>
          <w:marRight w:val="0"/>
          <w:marTop w:val="0"/>
          <w:marBottom w:val="0"/>
          <w:divBdr>
            <w:top w:val="none" w:sz="0" w:space="0" w:color="auto"/>
            <w:left w:val="none" w:sz="0" w:space="0" w:color="auto"/>
            <w:bottom w:val="none" w:sz="0" w:space="0" w:color="auto"/>
            <w:right w:val="none" w:sz="0" w:space="0" w:color="auto"/>
          </w:divBdr>
        </w:div>
        <w:div w:id="432556217">
          <w:marLeft w:val="0"/>
          <w:marRight w:val="0"/>
          <w:marTop w:val="0"/>
          <w:marBottom w:val="0"/>
          <w:divBdr>
            <w:top w:val="none" w:sz="0" w:space="0" w:color="auto"/>
            <w:left w:val="none" w:sz="0" w:space="0" w:color="auto"/>
            <w:bottom w:val="none" w:sz="0" w:space="0" w:color="auto"/>
            <w:right w:val="none" w:sz="0" w:space="0" w:color="auto"/>
          </w:divBdr>
        </w:div>
        <w:div w:id="2113281038">
          <w:marLeft w:val="0"/>
          <w:marRight w:val="0"/>
          <w:marTop w:val="0"/>
          <w:marBottom w:val="0"/>
          <w:divBdr>
            <w:top w:val="none" w:sz="0" w:space="0" w:color="auto"/>
            <w:left w:val="none" w:sz="0" w:space="0" w:color="auto"/>
            <w:bottom w:val="none" w:sz="0" w:space="0" w:color="auto"/>
            <w:right w:val="none" w:sz="0" w:space="0" w:color="auto"/>
          </w:divBdr>
        </w:div>
        <w:div w:id="1172600977">
          <w:marLeft w:val="0"/>
          <w:marRight w:val="0"/>
          <w:marTop w:val="0"/>
          <w:marBottom w:val="0"/>
          <w:divBdr>
            <w:top w:val="none" w:sz="0" w:space="0" w:color="auto"/>
            <w:left w:val="none" w:sz="0" w:space="0" w:color="auto"/>
            <w:bottom w:val="none" w:sz="0" w:space="0" w:color="auto"/>
            <w:right w:val="none" w:sz="0" w:space="0" w:color="auto"/>
          </w:divBdr>
        </w:div>
        <w:div w:id="53628532">
          <w:marLeft w:val="0"/>
          <w:marRight w:val="0"/>
          <w:marTop w:val="0"/>
          <w:marBottom w:val="0"/>
          <w:divBdr>
            <w:top w:val="none" w:sz="0" w:space="0" w:color="auto"/>
            <w:left w:val="none" w:sz="0" w:space="0" w:color="auto"/>
            <w:bottom w:val="none" w:sz="0" w:space="0" w:color="auto"/>
            <w:right w:val="none" w:sz="0" w:space="0" w:color="auto"/>
          </w:divBdr>
        </w:div>
        <w:div w:id="1673952945">
          <w:marLeft w:val="0"/>
          <w:marRight w:val="0"/>
          <w:marTop w:val="0"/>
          <w:marBottom w:val="0"/>
          <w:divBdr>
            <w:top w:val="none" w:sz="0" w:space="0" w:color="auto"/>
            <w:left w:val="none" w:sz="0" w:space="0" w:color="auto"/>
            <w:bottom w:val="none" w:sz="0" w:space="0" w:color="auto"/>
            <w:right w:val="none" w:sz="0" w:space="0" w:color="auto"/>
          </w:divBdr>
        </w:div>
        <w:div w:id="1937399374">
          <w:marLeft w:val="0"/>
          <w:marRight w:val="0"/>
          <w:marTop w:val="0"/>
          <w:marBottom w:val="0"/>
          <w:divBdr>
            <w:top w:val="none" w:sz="0" w:space="0" w:color="auto"/>
            <w:left w:val="none" w:sz="0" w:space="0" w:color="auto"/>
            <w:bottom w:val="none" w:sz="0" w:space="0" w:color="auto"/>
            <w:right w:val="none" w:sz="0" w:space="0" w:color="auto"/>
          </w:divBdr>
        </w:div>
        <w:div w:id="1926182900">
          <w:marLeft w:val="0"/>
          <w:marRight w:val="0"/>
          <w:marTop w:val="0"/>
          <w:marBottom w:val="0"/>
          <w:divBdr>
            <w:top w:val="none" w:sz="0" w:space="0" w:color="auto"/>
            <w:left w:val="none" w:sz="0" w:space="0" w:color="auto"/>
            <w:bottom w:val="none" w:sz="0" w:space="0" w:color="auto"/>
            <w:right w:val="none" w:sz="0" w:space="0" w:color="auto"/>
          </w:divBdr>
        </w:div>
        <w:div w:id="355892986">
          <w:marLeft w:val="0"/>
          <w:marRight w:val="0"/>
          <w:marTop w:val="0"/>
          <w:marBottom w:val="0"/>
          <w:divBdr>
            <w:top w:val="none" w:sz="0" w:space="0" w:color="auto"/>
            <w:left w:val="none" w:sz="0" w:space="0" w:color="auto"/>
            <w:bottom w:val="none" w:sz="0" w:space="0" w:color="auto"/>
            <w:right w:val="none" w:sz="0" w:space="0" w:color="auto"/>
          </w:divBdr>
        </w:div>
        <w:div w:id="1791703490">
          <w:marLeft w:val="0"/>
          <w:marRight w:val="0"/>
          <w:marTop w:val="0"/>
          <w:marBottom w:val="0"/>
          <w:divBdr>
            <w:top w:val="none" w:sz="0" w:space="0" w:color="auto"/>
            <w:left w:val="none" w:sz="0" w:space="0" w:color="auto"/>
            <w:bottom w:val="none" w:sz="0" w:space="0" w:color="auto"/>
            <w:right w:val="none" w:sz="0" w:space="0" w:color="auto"/>
          </w:divBdr>
        </w:div>
        <w:div w:id="1935477407">
          <w:marLeft w:val="0"/>
          <w:marRight w:val="0"/>
          <w:marTop w:val="0"/>
          <w:marBottom w:val="0"/>
          <w:divBdr>
            <w:top w:val="none" w:sz="0" w:space="0" w:color="auto"/>
            <w:left w:val="none" w:sz="0" w:space="0" w:color="auto"/>
            <w:bottom w:val="none" w:sz="0" w:space="0" w:color="auto"/>
            <w:right w:val="none" w:sz="0" w:space="0" w:color="auto"/>
          </w:divBdr>
        </w:div>
        <w:div w:id="132913810">
          <w:marLeft w:val="0"/>
          <w:marRight w:val="0"/>
          <w:marTop w:val="0"/>
          <w:marBottom w:val="0"/>
          <w:divBdr>
            <w:top w:val="none" w:sz="0" w:space="0" w:color="auto"/>
            <w:left w:val="none" w:sz="0" w:space="0" w:color="auto"/>
            <w:bottom w:val="none" w:sz="0" w:space="0" w:color="auto"/>
            <w:right w:val="none" w:sz="0" w:space="0" w:color="auto"/>
          </w:divBdr>
        </w:div>
        <w:div w:id="1495025332">
          <w:marLeft w:val="0"/>
          <w:marRight w:val="0"/>
          <w:marTop w:val="0"/>
          <w:marBottom w:val="0"/>
          <w:divBdr>
            <w:top w:val="none" w:sz="0" w:space="0" w:color="auto"/>
            <w:left w:val="none" w:sz="0" w:space="0" w:color="auto"/>
            <w:bottom w:val="none" w:sz="0" w:space="0" w:color="auto"/>
            <w:right w:val="none" w:sz="0" w:space="0" w:color="auto"/>
          </w:divBdr>
        </w:div>
        <w:div w:id="390035817">
          <w:marLeft w:val="0"/>
          <w:marRight w:val="0"/>
          <w:marTop w:val="0"/>
          <w:marBottom w:val="0"/>
          <w:divBdr>
            <w:top w:val="none" w:sz="0" w:space="0" w:color="auto"/>
            <w:left w:val="none" w:sz="0" w:space="0" w:color="auto"/>
            <w:bottom w:val="none" w:sz="0" w:space="0" w:color="auto"/>
            <w:right w:val="none" w:sz="0" w:space="0" w:color="auto"/>
          </w:divBdr>
        </w:div>
        <w:div w:id="1362433855">
          <w:marLeft w:val="0"/>
          <w:marRight w:val="0"/>
          <w:marTop w:val="0"/>
          <w:marBottom w:val="0"/>
          <w:divBdr>
            <w:top w:val="none" w:sz="0" w:space="0" w:color="auto"/>
            <w:left w:val="none" w:sz="0" w:space="0" w:color="auto"/>
            <w:bottom w:val="none" w:sz="0" w:space="0" w:color="auto"/>
            <w:right w:val="none" w:sz="0" w:space="0" w:color="auto"/>
          </w:divBdr>
        </w:div>
        <w:div w:id="1446459408">
          <w:marLeft w:val="0"/>
          <w:marRight w:val="0"/>
          <w:marTop w:val="0"/>
          <w:marBottom w:val="0"/>
          <w:divBdr>
            <w:top w:val="none" w:sz="0" w:space="0" w:color="auto"/>
            <w:left w:val="none" w:sz="0" w:space="0" w:color="auto"/>
            <w:bottom w:val="none" w:sz="0" w:space="0" w:color="auto"/>
            <w:right w:val="none" w:sz="0" w:space="0" w:color="auto"/>
          </w:divBdr>
        </w:div>
        <w:div w:id="1482893075">
          <w:marLeft w:val="0"/>
          <w:marRight w:val="0"/>
          <w:marTop w:val="0"/>
          <w:marBottom w:val="0"/>
          <w:divBdr>
            <w:top w:val="none" w:sz="0" w:space="0" w:color="auto"/>
            <w:left w:val="none" w:sz="0" w:space="0" w:color="auto"/>
            <w:bottom w:val="none" w:sz="0" w:space="0" w:color="auto"/>
            <w:right w:val="none" w:sz="0" w:space="0" w:color="auto"/>
          </w:divBdr>
        </w:div>
        <w:div w:id="530413101">
          <w:marLeft w:val="0"/>
          <w:marRight w:val="0"/>
          <w:marTop w:val="0"/>
          <w:marBottom w:val="0"/>
          <w:divBdr>
            <w:top w:val="none" w:sz="0" w:space="0" w:color="auto"/>
            <w:left w:val="none" w:sz="0" w:space="0" w:color="auto"/>
            <w:bottom w:val="none" w:sz="0" w:space="0" w:color="auto"/>
            <w:right w:val="none" w:sz="0" w:space="0" w:color="auto"/>
          </w:divBdr>
        </w:div>
      </w:divsChild>
    </w:div>
    <w:div w:id="1271014164">
      <w:bodyDiv w:val="1"/>
      <w:marLeft w:val="0"/>
      <w:marRight w:val="0"/>
      <w:marTop w:val="0"/>
      <w:marBottom w:val="0"/>
      <w:divBdr>
        <w:top w:val="none" w:sz="0" w:space="0" w:color="auto"/>
        <w:left w:val="none" w:sz="0" w:space="0" w:color="auto"/>
        <w:bottom w:val="none" w:sz="0" w:space="0" w:color="auto"/>
        <w:right w:val="none" w:sz="0" w:space="0" w:color="auto"/>
      </w:divBdr>
      <w:divsChild>
        <w:div w:id="169758251">
          <w:marLeft w:val="0"/>
          <w:marRight w:val="0"/>
          <w:marTop w:val="0"/>
          <w:marBottom w:val="0"/>
          <w:divBdr>
            <w:top w:val="none" w:sz="0" w:space="0" w:color="auto"/>
            <w:left w:val="none" w:sz="0" w:space="0" w:color="auto"/>
            <w:bottom w:val="none" w:sz="0" w:space="0" w:color="auto"/>
            <w:right w:val="none" w:sz="0" w:space="0" w:color="auto"/>
          </w:divBdr>
        </w:div>
        <w:div w:id="1872302070">
          <w:marLeft w:val="0"/>
          <w:marRight w:val="0"/>
          <w:marTop w:val="0"/>
          <w:marBottom w:val="0"/>
          <w:divBdr>
            <w:top w:val="none" w:sz="0" w:space="0" w:color="auto"/>
            <w:left w:val="none" w:sz="0" w:space="0" w:color="auto"/>
            <w:bottom w:val="none" w:sz="0" w:space="0" w:color="auto"/>
            <w:right w:val="none" w:sz="0" w:space="0" w:color="auto"/>
          </w:divBdr>
        </w:div>
        <w:div w:id="1441801214">
          <w:marLeft w:val="0"/>
          <w:marRight w:val="0"/>
          <w:marTop w:val="0"/>
          <w:marBottom w:val="0"/>
          <w:divBdr>
            <w:top w:val="none" w:sz="0" w:space="0" w:color="auto"/>
            <w:left w:val="none" w:sz="0" w:space="0" w:color="auto"/>
            <w:bottom w:val="none" w:sz="0" w:space="0" w:color="auto"/>
            <w:right w:val="none" w:sz="0" w:space="0" w:color="auto"/>
          </w:divBdr>
        </w:div>
        <w:div w:id="1596554193">
          <w:marLeft w:val="0"/>
          <w:marRight w:val="0"/>
          <w:marTop w:val="0"/>
          <w:marBottom w:val="0"/>
          <w:divBdr>
            <w:top w:val="none" w:sz="0" w:space="0" w:color="auto"/>
            <w:left w:val="none" w:sz="0" w:space="0" w:color="auto"/>
            <w:bottom w:val="none" w:sz="0" w:space="0" w:color="auto"/>
            <w:right w:val="none" w:sz="0" w:space="0" w:color="auto"/>
          </w:divBdr>
        </w:div>
        <w:div w:id="540433784">
          <w:marLeft w:val="0"/>
          <w:marRight w:val="0"/>
          <w:marTop w:val="0"/>
          <w:marBottom w:val="0"/>
          <w:divBdr>
            <w:top w:val="none" w:sz="0" w:space="0" w:color="auto"/>
            <w:left w:val="none" w:sz="0" w:space="0" w:color="auto"/>
            <w:bottom w:val="none" w:sz="0" w:space="0" w:color="auto"/>
            <w:right w:val="none" w:sz="0" w:space="0" w:color="auto"/>
          </w:divBdr>
        </w:div>
        <w:div w:id="1539128434">
          <w:marLeft w:val="0"/>
          <w:marRight w:val="0"/>
          <w:marTop w:val="0"/>
          <w:marBottom w:val="0"/>
          <w:divBdr>
            <w:top w:val="none" w:sz="0" w:space="0" w:color="auto"/>
            <w:left w:val="none" w:sz="0" w:space="0" w:color="auto"/>
            <w:bottom w:val="none" w:sz="0" w:space="0" w:color="auto"/>
            <w:right w:val="none" w:sz="0" w:space="0" w:color="auto"/>
          </w:divBdr>
        </w:div>
        <w:div w:id="1840845103">
          <w:marLeft w:val="0"/>
          <w:marRight w:val="0"/>
          <w:marTop w:val="0"/>
          <w:marBottom w:val="0"/>
          <w:divBdr>
            <w:top w:val="none" w:sz="0" w:space="0" w:color="auto"/>
            <w:left w:val="none" w:sz="0" w:space="0" w:color="auto"/>
            <w:bottom w:val="none" w:sz="0" w:space="0" w:color="auto"/>
            <w:right w:val="none" w:sz="0" w:space="0" w:color="auto"/>
          </w:divBdr>
        </w:div>
        <w:div w:id="1090738467">
          <w:marLeft w:val="0"/>
          <w:marRight w:val="0"/>
          <w:marTop w:val="0"/>
          <w:marBottom w:val="0"/>
          <w:divBdr>
            <w:top w:val="none" w:sz="0" w:space="0" w:color="auto"/>
            <w:left w:val="none" w:sz="0" w:space="0" w:color="auto"/>
            <w:bottom w:val="none" w:sz="0" w:space="0" w:color="auto"/>
            <w:right w:val="none" w:sz="0" w:space="0" w:color="auto"/>
          </w:divBdr>
        </w:div>
        <w:div w:id="935014085">
          <w:marLeft w:val="0"/>
          <w:marRight w:val="0"/>
          <w:marTop w:val="0"/>
          <w:marBottom w:val="0"/>
          <w:divBdr>
            <w:top w:val="none" w:sz="0" w:space="0" w:color="auto"/>
            <w:left w:val="none" w:sz="0" w:space="0" w:color="auto"/>
            <w:bottom w:val="none" w:sz="0" w:space="0" w:color="auto"/>
            <w:right w:val="none" w:sz="0" w:space="0" w:color="auto"/>
          </w:divBdr>
        </w:div>
        <w:div w:id="1201236666">
          <w:marLeft w:val="0"/>
          <w:marRight w:val="0"/>
          <w:marTop w:val="0"/>
          <w:marBottom w:val="0"/>
          <w:divBdr>
            <w:top w:val="none" w:sz="0" w:space="0" w:color="auto"/>
            <w:left w:val="none" w:sz="0" w:space="0" w:color="auto"/>
            <w:bottom w:val="none" w:sz="0" w:space="0" w:color="auto"/>
            <w:right w:val="none" w:sz="0" w:space="0" w:color="auto"/>
          </w:divBdr>
        </w:div>
        <w:div w:id="442575860">
          <w:marLeft w:val="0"/>
          <w:marRight w:val="0"/>
          <w:marTop w:val="0"/>
          <w:marBottom w:val="0"/>
          <w:divBdr>
            <w:top w:val="none" w:sz="0" w:space="0" w:color="auto"/>
            <w:left w:val="none" w:sz="0" w:space="0" w:color="auto"/>
            <w:bottom w:val="none" w:sz="0" w:space="0" w:color="auto"/>
            <w:right w:val="none" w:sz="0" w:space="0" w:color="auto"/>
          </w:divBdr>
        </w:div>
        <w:div w:id="935096620">
          <w:marLeft w:val="0"/>
          <w:marRight w:val="0"/>
          <w:marTop w:val="0"/>
          <w:marBottom w:val="0"/>
          <w:divBdr>
            <w:top w:val="none" w:sz="0" w:space="0" w:color="auto"/>
            <w:left w:val="none" w:sz="0" w:space="0" w:color="auto"/>
            <w:bottom w:val="none" w:sz="0" w:space="0" w:color="auto"/>
            <w:right w:val="none" w:sz="0" w:space="0" w:color="auto"/>
          </w:divBdr>
        </w:div>
        <w:div w:id="1081680364">
          <w:marLeft w:val="0"/>
          <w:marRight w:val="0"/>
          <w:marTop w:val="0"/>
          <w:marBottom w:val="0"/>
          <w:divBdr>
            <w:top w:val="none" w:sz="0" w:space="0" w:color="auto"/>
            <w:left w:val="none" w:sz="0" w:space="0" w:color="auto"/>
            <w:bottom w:val="none" w:sz="0" w:space="0" w:color="auto"/>
            <w:right w:val="none" w:sz="0" w:space="0" w:color="auto"/>
          </w:divBdr>
        </w:div>
        <w:div w:id="1744984342">
          <w:marLeft w:val="0"/>
          <w:marRight w:val="0"/>
          <w:marTop w:val="0"/>
          <w:marBottom w:val="0"/>
          <w:divBdr>
            <w:top w:val="none" w:sz="0" w:space="0" w:color="auto"/>
            <w:left w:val="none" w:sz="0" w:space="0" w:color="auto"/>
            <w:bottom w:val="none" w:sz="0" w:space="0" w:color="auto"/>
            <w:right w:val="none" w:sz="0" w:space="0" w:color="auto"/>
          </w:divBdr>
        </w:div>
        <w:div w:id="1306466404">
          <w:marLeft w:val="0"/>
          <w:marRight w:val="0"/>
          <w:marTop w:val="0"/>
          <w:marBottom w:val="0"/>
          <w:divBdr>
            <w:top w:val="none" w:sz="0" w:space="0" w:color="auto"/>
            <w:left w:val="none" w:sz="0" w:space="0" w:color="auto"/>
            <w:bottom w:val="none" w:sz="0" w:space="0" w:color="auto"/>
            <w:right w:val="none" w:sz="0" w:space="0" w:color="auto"/>
          </w:divBdr>
        </w:div>
      </w:divsChild>
    </w:div>
    <w:div w:id="1299534769">
      <w:bodyDiv w:val="1"/>
      <w:marLeft w:val="0"/>
      <w:marRight w:val="0"/>
      <w:marTop w:val="0"/>
      <w:marBottom w:val="0"/>
      <w:divBdr>
        <w:top w:val="none" w:sz="0" w:space="0" w:color="auto"/>
        <w:left w:val="none" w:sz="0" w:space="0" w:color="auto"/>
        <w:bottom w:val="none" w:sz="0" w:space="0" w:color="auto"/>
        <w:right w:val="none" w:sz="0" w:space="0" w:color="auto"/>
      </w:divBdr>
      <w:divsChild>
        <w:div w:id="1201894044">
          <w:marLeft w:val="0"/>
          <w:marRight w:val="0"/>
          <w:marTop w:val="0"/>
          <w:marBottom w:val="0"/>
          <w:divBdr>
            <w:top w:val="none" w:sz="0" w:space="0" w:color="auto"/>
            <w:left w:val="none" w:sz="0" w:space="0" w:color="auto"/>
            <w:bottom w:val="none" w:sz="0" w:space="0" w:color="auto"/>
            <w:right w:val="none" w:sz="0" w:space="0" w:color="auto"/>
          </w:divBdr>
        </w:div>
        <w:div w:id="65416746">
          <w:marLeft w:val="0"/>
          <w:marRight w:val="0"/>
          <w:marTop w:val="0"/>
          <w:marBottom w:val="0"/>
          <w:divBdr>
            <w:top w:val="none" w:sz="0" w:space="0" w:color="auto"/>
            <w:left w:val="none" w:sz="0" w:space="0" w:color="auto"/>
            <w:bottom w:val="none" w:sz="0" w:space="0" w:color="auto"/>
            <w:right w:val="none" w:sz="0" w:space="0" w:color="auto"/>
          </w:divBdr>
        </w:div>
        <w:div w:id="454982000">
          <w:marLeft w:val="0"/>
          <w:marRight w:val="0"/>
          <w:marTop w:val="0"/>
          <w:marBottom w:val="0"/>
          <w:divBdr>
            <w:top w:val="none" w:sz="0" w:space="0" w:color="auto"/>
            <w:left w:val="none" w:sz="0" w:space="0" w:color="auto"/>
            <w:bottom w:val="none" w:sz="0" w:space="0" w:color="auto"/>
            <w:right w:val="none" w:sz="0" w:space="0" w:color="auto"/>
          </w:divBdr>
        </w:div>
        <w:div w:id="2083749638">
          <w:marLeft w:val="0"/>
          <w:marRight w:val="0"/>
          <w:marTop w:val="0"/>
          <w:marBottom w:val="0"/>
          <w:divBdr>
            <w:top w:val="none" w:sz="0" w:space="0" w:color="auto"/>
            <w:left w:val="none" w:sz="0" w:space="0" w:color="auto"/>
            <w:bottom w:val="none" w:sz="0" w:space="0" w:color="auto"/>
            <w:right w:val="none" w:sz="0" w:space="0" w:color="auto"/>
          </w:divBdr>
        </w:div>
        <w:div w:id="664357575">
          <w:marLeft w:val="0"/>
          <w:marRight w:val="0"/>
          <w:marTop w:val="0"/>
          <w:marBottom w:val="0"/>
          <w:divBdr>
            <w:top w:val="none" w:sz="0" w:space="0" w:color="auto"/>
            <w:left w:val="none" w:sz="0" w:space="0" w:color="auto"/>
            <w:bottom w:val="none" w:sz="0" w:space="0" w:color="auto"/>
            <w:right w:val="none" w:sz="0" w:space="0" w:color="auto"/>
          </w:divBdr>
        </w:div>
        <w:div w:id="1179197404">
          <w:marLeft w:val="0"/>
          <w:marRight w:val="0"/>
          <w:marTop w:val="0"/>
          <w:marBottom w:val="0"/>
          <w:divBdr>
            <w:top w:val="none" w:sz="0" w:space="0" w:color="auto"/>
            <w:left w:val="none" w:sz="0" w:space="0" w:color="auto"/>
            <w:bottom w:val="none" w:sz="0" w:space="0" w:color="auto"/>
            <w:right w:val="none" w:sz="0" w:space="0" w:color="auto"/>
          </w:divBdr>
        </w:div>
        <w:div w:id="1183863078">
          <w:marLeft w:val="0"/>
          <w:marRight w:val="0"/>
          <w:marTop w:val="0"/>
          <w:marBottom w:val="0"/>
          <w:divBdr>
            <w:top w:val="none" w:sz="0" w:space="0" w:color="auto"/>
            <w:left w:val="none" w:sz="0" w:space="0" w:color="auto"/>
            <w:bottom w:val="none" w:sz="0" w:space="0" w:color="auto"/>
            <w:right w:val="none" w:sz="0" w:space="0" w:color="auto"/>
          </w:divBdr>
        </w:div>
        <w:div w:id="1105493743">
          <w:marLeft w:val="0"/>
          <w:marRight w:val="0"/>
          <w:marTop w:val="0"/>
          <w:marBottom w:val="0"/>
          <w:divBdr>
            <w:top w:val="none" w:sz="0" w:space="0" w:color="auto"/>
            <w:left w:val="none" w:sz="0" w:space="0" w:color="auto"/>
            <w:bottom w:val="none" w:sz="0" w:space="0" w:color="auto"/>
            <w:right w:val="none" w:sz="0" w:space="0" w:color="auto"/>
          </w:divBdr>
        </w:div>
        <w:div w:id="1224950291">
          <w:marLeft w:val="0"/>
          <w:marRight w:val="0"/>
          <w:marTop w:val="0"/>
          <w:marBottom w:val="0"/>
          <w:divBdr>
            <w:top w:val="none" w:sz="0" w:space="0" w:color="auto"/>
            <w:left w:val="none" w:sz="0" w:space="0" w:color="auto"/>
            <w:bottom w:val="none" w:sz="0" w:space="0" w:color="auto"/>
            <w:right w:val="none" w:sz="0" w:space="0" w:color="auto"/>
          </w:divBdr>
        </w:div>
        <w:div w:id="1719820848">
          <w:marLeft w:val="0"/>
          <w:marRight w:val="0"/>
          <w:marTop w:val="0"/>
          <w:marBottom w:val="0"/>
          <w:divBdr>
            <w:top w:val="none" w:sz="0" w:space="0" w:color="auto"/>
            <w:left w:val="none" w:sz="0" w:space="0" w:color="auto"/>
            <w:bottom w:val="none" w:sz="0" w:space="0" w:color="auto"/>
            <w:right w:val="none" w:sz="0" w:space="0" w:color="auto"/>
          </w:divBdr>
        </w:div>
        <w:div w:id="22171518">
          <w:marLeft w:val="0"/>
          <w:marRight w:val="0"/>
          <w:marTop w:val="0"/>
          <w:marBottom w:val="0"/>
          <w:divBdr>
            <w:top w:val="none" w:sz="0" w:space="0" w:color="auto"/>
            <w:left w:val="none" w:sz="0" w:space="0" w:color="auto"/>
            <w:bottom w:val="none" w:sz="0" w:space="0" w:color="auto"/>
            <w:right w:val="none" w:sz="0" w:space="0" w:color="auto"/>
          </w:divBdr>
        </w:div>
        <w:div w:id="809908226">
          <w:marLeft w:val="0"/>
          <w:marRight w:val="0"/>
          <w:marTop w:val="0"/>
          <w:marBottom w:val="0"/>
          <w:divBdr>
            <w:top w:val="none" w:sz="0" w:space="0" w:color="auto"/>
            <w:left w:val="none" w:sz="0" w:space="0" w:color="auto"/>
            <w:bottom w:val="none" w:sz="0" w:space="0" w:color="auto"/>
            <w:right w:val="none" w:sz="0" w:space="0" w:color="auto"/>
          </w:divBdr>
        </w:div>
        <w:div w:id="847907855">
          <w:marLeft w:val="0"/>
          <w:marRight w:val="0"/>
          <w:marTop w:val="0"/>
          <w:marBottom w:val="0"/>
          <w:divBdr>
            <w:top w:val="none" w:sz="0" w:space="0" w:color="auto"/>
            <w:left w:val="none" w:sz="0" w:space="0" w:color="auto"/>
            <w:bottom w:val="none" w:sz="0" w:space="0" w:color="auto"/>
            <w:right w:val="none" w:sz="0" w:space="0" w:color="auto"/>
          </w:divBdr>
        </w:div>
        <w:div w:id="683896277">
          <w:marLeft w:val="0"/>
          <w:marRight w:val="0"/>
          <w:marTop w:val="0"/>
          <w:marBottom w:val="0"/>
          <w:divBdr>
            <w:top w:val="none" w:sz="0" w:space="0" w:color="auto"/>
            <w:left w:val="none" w:sz="0" w:space="0" w:color="auto"/>
            <w:bottom w:val="none" w:sz="0" w:space="0" w:color="auto"/>
            <w:right w:val="none" w:sz="0" w:space="0" w:color="auto"/>
          </w:divBdr>
        </w:div>
        <w:div w:id="933441399">
          <w:marLeft w:val="0"/>
          <w:marRight w:val="0"/>
          <w:marTop w:val="0"/>
          <w:marBottom w:val="0"/>
          <w:divBdr>
            <w:top w:val="none" w:sz="0" w:space="0" w:color="auto"/>
            <w:left w:val="none" w:sz="0" w:space="0" w:color="auto"/>
            <w:bottom w:val="none" w:sz="0" w:space="0" w:color="auto"/>
            <w:right w:val="none" w:sz="0" w:space="0" w:color="auto"/>
          </w:divBdr>
        </w:div>
        <w:div w:id="2126272357">
          <w:marLeft w:val="0"/>
          <w:marRight w:val="0"/>
          <w:marTop w:val="0"/>
          <w:marBottom w:val="0"/>
          <w:divBdr>
            <w:top w:val="none" w:sz="0" w:space="0" w:color="auto"/>
            <w:left w:val="none" w:sz="0" w:space="0" w:color="auto"/>
            <w:bottom w:val="none" w:sz="0" w:space="0" w:color="auto"/>
            <w:right w:val="none" w:sz="0" w:space="0" w:color="auto"/>
          </w:divBdr>
        </w:div>
        <w:div w:id="1305424312">
          <w:marLeft w:val="0"/>
          <w:marRight w:val="0"/>
          <w:marTop w:val="0"/>
          <w:marBottom w:val="0"/>
          <w:divBdr>
            <w:top w:val="none" w:sz="0" w:space="0" w:color="auto"/>
            <w:left w:val="none" w:sz="0" w:space="0" w:color="auto"/>
            <w:bottom w:val="none" w:sz="0" w:space="0" w:color="auto"/>
            <w:right w:val="none" w:sz="0" w:space="0" w:color="auto"/>
          </w:divBdr>
        </w:div>
        <w:div w:id="1786923954">
          <w:marLeft w:val="0"/>
          <w:marRight w:val="0"/>
          <w:marTop w:val="0"/>
          <w:marBottom w:val="0"/>
          <w:divBdr>
            <w:top w:val="none" w:sz="0" w:space="0" w:color="auto"/>
            <w:left w:val="none" w:sz="0" w:space="0" w:color="auto"/>
            <w:bottom w:val="none" w:sz="0" w:space="0" w:color="auto"/>
            <w:right w:val="none" w:sz="0" w:space="0" w:color="auto"/>
          </w:divBdr>
        </w:div>
        <w:div w:id="2002615198">
          <w:marLeft w:val="0"/>
          <w:marRight w:val="0"/>
          <w:marTop w:val="0"/>
          <w:marBottom w:val="0"/>
          <w:divBdr>
            <w:top w:val="none" w:sz="0" w:space="0" w:color="auto"/>
            <w:left w:val="none" w:sz="0" w:space="0" w:color="auto"/>
            <w:bottom w:val="none" w:sz="0" w:space="0" w:color="auto"/>
            <w:right w:val="none" w:sz="0" w:space="0" w:color="auto"/>
          </w:divBdr>
        </w:div>
        <w:div w:id="406613497">
          <w:marLeft w:val="0"/>
          <w:marRight w:val="0"/>
          <w:marTop w:val="0"/>
          <w:marBottom w:val="0"/>
          <w:divBdr>
            <w:top w:val="none" w:sz="0" w:space="0" w:color="auto"/>
            <w:left w:val="none" w:sz="0" w:space="0" w:color="auto"/>
            <w:bottom w:val="none" w:sz="0" w:space="0" w:color="auto"/>
            <w:right w:val="none" w:sz="0" w:space="0" w:color="auto"/>
          </w:divBdr>
        </w:div>
        <w:div w:id="252014385">
          <w:marLeft w:val="0"/>
          <w:marRight w:val="0"/>
          <w:marTop w:val="0"/>
          <w:marBottom w:val="0"/>
          <w:divBdr>
            <w:top w:val="none" w:sz="0" w:space="0" w:color="auto"/>
            <w:left w:val="none" w:sz="0" w:space="0" w:color="auto"/>
            <w:bottom w:val="none" w:sz="0" w:space="0" w:color="auto"/>
            <w:right w:val="none" w:sz="0" w:space="0" w:color="auto"/>
          </w:divBdr>
        </w:div>
        <w:div w:id="1709332582">
          <w:marLeft w:val="0"/>
          <w:marRight w:val="0"/>
          <w:marTop w:val="0"/>
          <w:marBottom w:val="0"/>
          <w:divBdr>
            <w:top w:val="none" w:sz="0" w:space="0" w:color="auto"/>
            <w:left w:val="none" w:sz="0" w:space="0" w:color="auto"/>
            <w:bottom w:val="none" w:sz="0" w:space="0" w:color="auto"/>
            <w:right w:val="none" w:sz="0" w:space="0" w:color="auto"/>
          </w:divBdr>
        </w:div>
        <w:div w:id="1864198910">
          <w:marLeft w:val="0"/>
          <w:marRight w:val="0"/>
          <w:marTop w:val="0"/>
          <w:marBottom w:val="0"/>
          <w:divBdr>
            <w:top w:val="none" w:sz="0" w:space="0" w:color="auto"/>
            <w:left w:val="none" w:sz="0" w:space="0" w:color="auto"/>
            <w:bottom w:val="none" w:sz="0" w:space="0" w:color="auto"/>
            <w:right w:val="none" w:sz="0" w:space="0" w:color="auto"/>
          </w:divBdr>
        </w:div>
        <w:div w:id="861210583">
          <w:marLeft w:val="0"/>
          <w:marRight w:val="0"/>
          <w:marTop w:val="0"/>
          <w:marBottom w:val="0"/>
          <w:divBdr>
            <w:top w:val="none" w:sz="0" w:space="0" w:color="auto"/>
            <w:left w:val="none" w:sz="0" w:space="0" w:color="auto"/>
            <w:bottom w:val="none" w:sz="0" w:space="0" w:color="auto"/>
            <w:right w:val="none" w:sz="0" w:space="0" w:color="auto"/>
          </w:divBdr>
        </w:div>
        <w:div w:id="1381318773">
          <w:marLeft w:val="0"/>
          <w:marRight w:val="0"/>
          <w:marTop w:val="0"/>
          <w:marBottom w:val="0"/>
          <w:divBdr>
            <w:top w:val="none" w:sz="0" w:space="0" w:color="auto"/>
            <w:left w:val="none" w:sz="0" w:space="0" w:color="auto"/>
            <w:bottom w:val="none" w:sz="0" w:space="0" w:color="auto"/>
            <w:right w:val="none" w:sz="0" w:space="0" w:color="auto"/>
          </w:divBdr>
        </w:div>
        <w:div w:id="1961253439">
          <w:marLeft w:val="0"/>
          <w:marRight w:val="0"/>
          <w:marTop w:val="0"/>
          <w:marBottom w:val="0"/>
          <w:divBdr>
            <w:top w:val="none" w:sz="0" w:space="0" w:color="auto"/>
            <w:left w:val="none" w:sz="0" w:space="0" w:color="auto"/>
            <w:bottom w:val="none" w:sz="0" w:space="0" w:color="auto"/>
            <w:right w:val="none" w:sz="0" w:space="0" w:color="auto"/>
          </w:divBdr>
        </w:div>
        <w:div w:id="1016660573">
          <w:marLeft w:val="0"/>
          <w:marRight w:val="0"/>
          <w:marTop w:val="0"/>
          <w:marBottom w:val="0"/>
          <w:divBdr>
            <w:top w:val="none" w:sz="0" w:space="0" w:color="auto"/>
            <w:left w:val="none" w:sz="0" w:space="0" w:color="auto"/>
            <w:bottom w:val="none" w:sz="0" w:space="0" w:color="auto"/>
            <w:right w:val="none" w:sz="0" w:space="0" w:color="auto"/>
          </w:divBdr>
        </w:div>
        <w:div w:id="879319028">
          <w:marLeft w:val="0"/>
          <w:marRight w:val="0"/>
          <w:marTop w:val="0"/>
          <w:marBottom w:val="0"/>
          <w:divBdr>
            <w:top w:val="none" w:sz="0" w:space="0" w:color="auto"/>
            <w:left w:val="none" w:sz="0" w:space="0" w:color="auto"/>
            <w:bottom w:val="none" w:sz="0" w:space="0" w:color="auto"/>
            <w:right w:val="none" w:sz="0" w:space="0" w:color="auto"/>
          </w:divBdr>
        </w:div>
        <w:div w:id="1108282975">
          <w:marLeft w:val="0"/>
          <w:marRight w:val="0"/>
          <w:marTop w:val="0"/>
          <w:marBottom w:val="0"/>
          <w:divBdr>
            <w:top w:val="none" w:sz="0" w:space="0" w:color="auto"/>
            <w:left w:val="none" w:sz="0" w:space="0" w:color="auto"/>
            <w:bottom w:val="none" w:sz="0" w:space="0" w:color="auto"/>
            <w:right w:val="none" w:sz="0" w:space="0" w:color="auto"/>
          </w:divBdr>
        </w:div>
        <w:div w:id="1300569242">
          <w:marLeft w:val="0"/>
          <w:marRight w:val="0"/>
          <w:marTop w:val="0"/>
          <w:marBottom w:val="0"/>
          <w:divBdr>
            <w:top w:val="none" w:sz="0" w:space="0" w:color="auto"/>
            <w:left w:val="none" w:sz="0" w:space="0" w:color="auto"/>
            <w:bottom w:val="none" w:sz="0" w:space="0" w:color="auto"/>
            <w:right w:val="none" w:sz="0" w:space="0" w:color="auto"/>
          </w:divBdr>
        </w:div>
      </w:divsChild>
    </w:div>
    <w:div w:id="1382709718">
      <w:bodyDiv w:val="1"/>
      <w:marLeft w:val="0"/>
      <w:marRight w:val="0"/>
      <w:marTop w:val="0"/>
      <w:marBottom w:val="0"/>
      <w:divBdr>
        <w:top w:val="none" w:sz="0" w:space="0" w:color="auto"/>
        <w:left w:val="none" w:sz="0" w:space="0" w:color="auto"/>
        <w:bottom w:val="none" w:sz="0" w:space="0" w:color="auto"/>
        <w:right w:val="none" w:sz="0" w:space="0" w:color="auto"/>
      </w:divBdr>
      <w:divsChild>
        <w:div w:id="694229170">
          <w:marLeft w:val="0"/>
          <w:marRight w:val="0"/>
          <w:marTop w:val="0"/>
          <w:marBottom w:val="0"/>
          <w:divBdr>
            <w:top w:val="none" w:sz="0" w:space="0" w:color="auto"/>
            <w:left w:val="none" w:sz="0" w:space="0" w:color="auto"/>
            <w:bottom w:val="none" w:sz="0" w:space="0" w:color="auto"/>
            <w:right w:val="none" w:sz="0" w:space="0" w:color="auto"/>
          </w:divBdr>
        </w:div>
        <w:div w:id="1633947376">
          <w:marLeft w:val="0"/>
          <w:marRight w:val="0"/>
          <w:marTop w:val="0"/>
          <w:marBottom w:val="0"/>
          <w:divBdr>
            <w:top w:val="none" w:sz="0" w:space="0" w:color="auto"/>
            <w:left w:val="none" w:sz="0" w:space="0" w:color="auto"/>
            <w:bottom w:val="none" w:sz="0" w:space="0" w:color="auto"/>
            <w:right w:val="none" w:sz="0" w:space="0" w:color="auto"/>
          </w:divBdr>
        </w:div>
        <w:div w:id="597760716">
          <w:marLeft w:val="0"/>
          <w:marRight w:val="0"/>
          <w:marTop w:val="0"/>
          <w:marBottom w:val="0"/>
          <w:divBdr>
            <w:top w:val="none" w:sz="0" w:space="0" w:color="auto"/>
            <w:left w:val="none" w:sz="0" w:space="0" w:color="auto"/>
            <w:bottom w:val="none" w:sz="0" w:space="0" w:color="auto"/>
            <w:right w:val="none" w:sz="0" w:space="0" w:color="auto"/>
          </w:divBdr>
        </w:div>
        <w:div w:id="24791205">
          <w:marLeft w:val="0"/>
          <w:marRight w:val="0"/>
          <w:marTop w:val="0"/>
          <w:marBottom w:val="0"/>
          <w:divBdr>
            <w:top w:val="none" w:sz="0" w:space="0" w:color="auto"/>
            <w:left w:val="none" w:sz="0" w:space="0" w:color="auto"/>
            <w:bottom w:val="none" w:sz="0" w:space="0" w:color="auto"/>
            <w:right w:val="none" w:sz="0" w:space="0" w:color="auto"/>
          </w:divBdr>
        </w:div>
        <w:div w:id="1826051187">
          <w:marLeft w:val="0"/>
          <w:marRight w:val="0"/>
          <w:marTop w:val="0"/>
          <w:marBottom w:val="0"/>
          <w:divBdr>
            <w:top w:val="none" w:sz="0" w:space="0" w:color="auto"/>
            <w:left w:val="none" w:sz="0" w:space="0" w:color="auto"/>
            <w:bottom w:val="none" w:sz="0" w:space="0" w:color="auto"/>
            <w:right w:val="none" w:sz="0" w:space="0" w:color="auto"/>
          </w:divBdr>
        </w:div>
      </w:divsChild>
    </w:div>
    <w:div w:id="1596477201">
      <w:bodyDiv w:val="1"/>
      <w:marLeft w:val="0"/>
      <w:marRight w:val="0"/>
      <w:marTop w:val="0"/>
      <w:marBottom w:val="0"/>
      <w:divBdr>
        <w:top w:val="none" w:sz="0" w:space="0" w:color="auto"/>
        <w:left w:val="none" w:sz="0" w:space="0" w:color="auto"/>
        <w:bottom w:val="none" w:sz="0" w:space="0" w:color="auto"/>
        <w:right w:val="none" w:sz="0" w:space="0" w:color="auto"/>
      </w:divBdr>
    </w:div>
    <w:div w:id="1646009805">
      <w:bodyDiv w:val="1"/>
      <w:marLeft w:val="0"/>
      <w:marRight w:val="0"/>
      <w:marTop w:val="0"/>
      <w:marBottom w:val="0"/>
      <w:divBdr>
        <w:top w:val="none" w:sz="0" w:space="0" w:color="auto"/>
        <w:left w:val="none" w:sz="0" w:space="0" w:color="auto"/>
        <w:bottom w:val="none" w:sz="0" w:space="0" w:color="auto"/>
        <w:right w:val="none" w:sz="0" w:space="0" w:color="auto"/>
      </w:divBdr>
    </w:div>
    <w:div w:id="1687175682">
      <w:bodyDiv w:val="1"/>
      <w:marLeft w:val="0"/>
      <w:marRight w:val="0"/>
      <w:marTop w:val="0"/>
      <w:marBottom w:val="0"/>
      <w:divBdr>
        <w:top w:val="none" w:sz="0" w:space="0" w:color="auto"/>
        <w:left w:val="none" w:sz="0" w:space="0" w:color="auto"/>
        <w:bottom w:val="none" w:sz="0" w:space="0" w:color="auto"/>
        <w:right w:val="none" w:sz="0" w:space="0" w:color="auto"/>
      </w:divBdr>
      <w:divsChild>
        <w:div w:id="254480425">
          <w:marLeft w:val="0"/>
          <w:marRight w:val="0"/>
          <w:marTop w:val="0"/>
          <w:marBottom w:val="0"/>
          <w:divBdr>
            <w:top w:val="none" w:sz="0" w:space="0" w:color="auto"/>
            <w:left w:val="none" w:sz="0" w:space="0" w:color="auto"/>
            <w:bottom w:val="none" w:sz="0" w:space="0" w:color="auto"/>
            <w:right w:val="none" w:sz="0" w:space="0" w:color="auto"/>
          </w:divBdr>
        </w:div>
        <w:div w:id="2083483280">
          <w:marLeft w:val="0"/>
          <w:marRight w:val="0"/>
          <w:marTop w:val="0"/>
          <w:marBottom w:val="0"/>
          <w:divBdr>
            <w:top w:val="none" w:sz="0" w:space="0" w:color="auto"/>
            <w:left w:val="none" w:sz="0" w:space="0" w:color="auto"/>
            <w:bottom w:val="none" w:sz="0" w:space="0" w:color="auto"/>
            <w:right w:val="none" w:sz="0" w:space="0" w:color="auto"/>
          </w:divBdr>
        </w:div>
        <w:div w:id="1160343782">
          <w:marLeft w:val="0"/>
          <w:marRight w:val="0"/>
          <w:marTop w:val="0"/>
          <w:marBottom w:val="0"/>
          <w:divBdr>
            <w:top w:val="none" w:sz="0" w:space="0" w:color="auto"/>
            <w:left w:val="none" w:sz="0" w:space="0" w:color="auto"/>
            <w:bottom w:val="none" w:sz="0" w:space="0" w:color="auto"/>
            <w:right w:val="none" w:sz="0" w:space="0" w:color="auto"/>
          </w:divBdr>
        </w:div>
        <w:div w:id="1325737801">
          <w:marLeft w:val="0"/>
          <w:marRight w:val="0"/>
          <w:marTop w:val="0"/>
          <w:marBottom w:val="0"/>
          <w:divBdr>
            <w:top w:val="none" w:sz="0" w:space="0" w:color="auto"/>
            <w:left w:val="none" w:sz="0" w:space="0" w:color="auto"/>
            <w:bottom w:val="none" w:sz="0" w:space="0" w:color="auto"/>
            <w:right w:val="none" w:sz="0" w:space="0" w:color="auto"/>
          </w:divBdr>
        </w:div>
        <w:div w:id="999893721">
          <w:marLeft w:val="0"/>
          <w:marRight w:val="0"/>
          <w:marTop w:val="0"/>
          <w:marBottom w:val="0"/>
          <w:divBdr>
            <w:top w:val="none" w:sz="0" w:space="0" w:color="auto"/>
            <w:left w:val="none" w:sz="0" w:space="0" w:color="auto"/>
            <w:bottom w:val="none" w:sz="0" w:space="0" w:color="auto"/>
            <w:right w:val="none" w:sz="0" w:space="0" w:color="auto"/>
          </w:divBdr>
        </w:div>
        <w:div w:id="1370380129">
          <w:marLeft w:val="0"/>
          <w:marRight w:val="0"/>
          <w:marTop w:val="0"/>
          <w:marBottom w:val="0"/>
          <w:divBdr>
            <w:top w:val="none" w:sz="0" w:space="0" w:color="auto"/>
            <w:left w:val="none" w:sz="0" w:space="0" w:color="auto"/>
            <w:bottom w:val="none" w:sz="0" w:space="0" w:color="auto"/>
            <w:right w:val="none" w:sz="0" w:space="0" w:color="auto"/>
          </w:divBdr>
        </w:div>
        <w:div w:id="876309323">
          <w:marLeft w:val="0"/>
          <w:marRight w:val="0"/>
          <w:marTop w:val="0"/>
          <w:marBottom w:val="0"/>
          <w:divBdr>
            <w:top w:val="none" w:sz="0" w:space="0" w:color="auto"/>
            <w:left w:val="none" w:sz="0" w:space="0" w:color="auto"/>
            <w:bottom w:val="none" w:sz="0" w:space="0" w:color="auto"/>
            <w:right w:val="none" w:sz="0" w:space="0" w:color="auto"/>
          </w:divBdr>
        </w:div>
        <w:div w:id="988442831">
          <w:marLeft w:val="0"/>
          <w:marRight w:val="0"/>
          <w:marTop w:val="0"/>
          <w:marBottom w:val="0"/>
          <w:divBdr>
            <w:top w:val="none" w:sz="0" w:space="0" w:color="auto"/>
            <w:left w:val="none" w:sz="0" w:space="0" w:color="auto"/>
            <w:bottom w:val="none" w:sz="0" w:space="0" w:color="auto"/>
            <w:right w:val="none" w:sz="0" w:space="0" w:color="auto"/>
          </w:divBdr>
        </w:div>
        <w:div w:id="1303123922">
          <w:marLeft w:val="0"/>
          <w:marRight w:val="0"/>
          <w:marTop w:val="0"/>
          <w:marBottom w:val="0"/>
          <w:divBdr>
            <w:top w:val="none" w:sz="0" w:space="0" w:color="auto"/>
            <w:left w:val="none" w:sz="0" w:space="0" w:color="auto"/>
            <w:bottom w:val="none" w:sz="0" w:space="0" w:color="auto"/>
            <w:right w:val="none" w:sz="0" w:space="0" w:color="auto"/>
          </w:divBdr>
        </w:div>
        <w:div w:id="1617903079">
          <w:marLeft w:val="0"/>
          <w:marRight w:val="0"/>
          <w:marTop w:val="0"/>
          <w:marBottom w:val="0"/>
          <w:divBdr>
            <w:top w:val="none" w:sz="0" w:space="0" w:color="auto"/>
            <w:left w:val="none" w:sz="0" w:space="0" w:color="auto"/>
            <w:bottom w:val="none" w:sz="0" w:space="0" w:color="auto"/>
            <w:right w:val="none" w:sz="0" w:space="0" w:color="auto"/>
          </w:divBdr>
        </w:div>
      </w:divsChild>
    </w:div>
    <w:div w:id="1785271108">
      <w:bodyDiv w:val="1"/>
      <w:marLeft w:val="0"/>
      <w:marRight w:val="0"/>
      <w:marTop w:val="0"/>
      <w:marBottom w:val="0"/>
      <w:divBdr>
        <w:top w:val="none" w:sz="0" w:space="0" w:color="auto"/>
        <w:left w:val="none" w:sz="0" w:space="0" w:color="auto"/>
        <w:bottom w:val="none" w:sz="0" w:space="0" w:color="auto"/>
        <w:right w:val="none" w:sz="0" w:space="0" w:color="auto"/>
      </w:divBdr>
      <w:divsChild>
        <w:div w:id="562569153">
          <w:marLeft w:val="0"/>
          <w:marRight w:val="0"/>
          <w:marTop w:val="0"/>
          <w:marBottom w:val="0"/>
          <w:divBdr>
            <w:top w:val="none" w:sz="0" w:space="0" w:color="auto"/>
            <w:left w:val="none" w:sz="0" w:space="0" w:color="auto"/>
            <w:bottom w:val="none" w:sz="0" w:space="0" w:color="auto"/>
            <w:right w:val="none" w:sz="0" w:space="0" w:color="auto"/>
          </w:divBdr>
        </w:div>
        <w:div w:id="1049959069">
          <w:marLeft w:val="0"/>
          <w:marRight w:val="0"/>
          <w:marTop w:val="0"/>
          <w:marBottom w:val="0"/>
          <w:divBdr>
            <w:top w:val="none" w:sz="0" w:space="0" w:color="auto"/>
            <w:left w:val="none" w:sz="0" w:space="0" w:color="auto"/>
            <w:bottom w:val="none" w:sz="0" w:space="0" w:color="auto"/>
            <w:right w:val="none" w:sz="0" w:space="0" w:color="auto"/>
          </w:divBdr>
        </w:div>
        <w:div w:id="98794390">
          <w:marLeft w:val="0"/>
          <w:marRight w:val="0"/>
          <w:marTop w:val="0"/>
          <w:marBottom w:val="0"/>
          <w:divBdr>
            <w:top w:val="none" w:sz="0" w:space="0" w:color="auto"/>
            <w:left w:val="none" w:sz="0" w:space="0" w:color="auto"/>
            <w:bottom w:val="none" w:sz="0" w:space="0" w:color="auto"/>
            <w:right w:val="none" w:sz="0" w:space="0" w:color="auto"/>
          </w:divBdr>
        </w:div>
        <w:div w:id="1138841278">
          <w:marLeft w:val="0"/>
          <w:marRight w:val="0"/>
          <w:marTop w:val="0"/>
          <w:marBottom w:val="0"/>
          <w:divBdr>
            <w:top w:val="none" w:sz="0" w:space="0" w:color="auto"/>
            <w:left w:val="none" w:sz="0" w:space="0" w:color="auto"/>
            <w:bottom w:val="none" w:sz="0" w:space="0" w:color="auto"/>
            <w:right w:val="none" w:sz="0" w:space="0" w:color="auto"/>
          </w:divBdr>
        </w:div>
      </w:divsChild>
    </w:div>
    <w:div w:id="1814254959">
      <w:bodyDiv w:val="1"/>
      <w:marLeft w:val="0"/>
      <w:marRight w:val="0"/>
      <w:marTop w:val="0"/>
      <w:marBottom w:val="0"/>
      <w:divBdr>
        <w:top w:val="none" w:sz="0" w:space="0" w:color="auto"/>
        <w:left w:val="none" w:sz="0" w:space="0" w:color="auto"/>
        <w:bottom w:val="none" w:sz="0" w:space="0" w:color="auto"/>
        <w:right w:val="none" w:sz="0" w:space="0" w:color="auto"/>
      </w:divBdr>
    </w:div>
    <w:div w:id="1821731930">
      <w:bodyDiv w:val="1"/>
      <w:marLeft w:val="0"/>
      <w:marRight w:val="0"/>
      <w:marTop w:val="0"/>
      <w:marBottom w:val="0"/>
      <w:divBdr>
        <w:top w:val="none" w:sz="0" w:space="0" w:color="auto"/>
        <w:left w:val="none" w:sz="0" w:space="0" w:color="auto"/>
        <w:bottom w:val="none" w:sz="0" w:space="0" w:color="auto"/>
        <w:right w:val="none" w:sz="0" w:space="0" w:color="auto"/>
      </w:divBdr>
    </w:div>
    <w:div w:id="1860042857">
      <w:bodyDiv w:val="1"/>
      <w:marLeft w:val="0"/>
      <w:marRight w:val="0"/>
      <w:marTop w:val="0"/>
      <w:marBottom w:val="0"/>
      <w:divBdr>
        <w:top w:val="none" w:sz="0" w:space="0" w:color="auto"/>
        <w:left w:val="none" w:sz="0" w:space="0" w:color="auto"/>
        <w:bottom w:val="none" w:sz="0" w:space="0" w:color="auto"/>
        <w:right w:val="none" w:sz="0" w:space="0" w:color="auto"/>
      </w:divBdr>
    </w:div>
    <w:div w:id="1874267723">
      <w:bodyDiv w:val="1"/>
      <w:marLeft w:val="0"/>
      <w:marRight w:val="0"/>
      <w:marTop w:val="0"/>
      <w:marBottom w:val="0"/>
      <w:divBdr>
        <w:top w:val="none" w:sz="0" w:space="0" w:color="auto"/>
        <w:left w:val="none" w:sz="0" w:space="0" w:color="auto"/>
        <w:bottom w:val="none" w:sz="0" w:space="0" w:color="auto"/>
        <w:right w:val="none" w:sz="0" w:space="0" w:color="auto"/>
      </w:divBdr>
      <w:divsChild>
        <w:div w:id="1611232599">
          <w:marLeft w:val="0"/>
          <w:marRight w:val="0"/>
          <w:marTop w:val="0"/>
          <w:marBottom w:val="0"/>
          <w:divBdr>
            <w:top w:val="none" w:sz="0" w:space="0" w:color="auto"/>
            <w:left w:val="none" w:sz="0" w:space="0" w:color="auto"/>
            <w:bottom w:val="none" w:sz="0" w:space="0" w:color="auto"/>
            <w:right w:val="none" w:sz="0" w:space="0" w:color="auto"/>
          </w:divBdr>
        </w:div>
        <w:div w:id="1181554000">
          <w:marLeft w:val="0"/>
          <w:marRight w:val="0"/>
          <w:marTop w:val="0"/>
          <w:marBottom w:val="0"/>
          <w:divBdr>
            <w:top w:val="none" w:sz="0" w:space="0" w:color="auto"/>
            <w:left w:val="none" w:sz="0" w:space="0" w:color="auto"/>
            <w:bottom w:val="none" w:sz="0" w:space="0" w:color="auto"/>
            <w:right w:val="none" w:sz="0" w:space="0" w:color="auto"/>
          </w:divBdr>
        </w:div>
        <w:div w:id="976910921">
          <w:marLeft w:val="0"/>
          <w:marRight w:val="0"/>
          <w:marTop w:val="0"/>
          <w:marBottom w:val="0"/>
          <w:divBdr>
            <w:top w:val="none" w:sz="0" w:space="0" w:color="auto"/>
            <w:left w:val="none" w:sz="0" w:space="0" w:color="auto"/>
            <w:bottom w:val="none" w:sz="0" w:space="0" w:color="auto"/>
            <w:right w:val="none" w:sz="0" w:space="0" w:color="auto"/>
          </w:divBdr>
        </w:div>
        <w:div w:id="2092385494">
          <w:marLeft w:val="0"/>
          <w:marRight w:val="0"/>
          <w:marTop w:val="0"/>
          <w:marBottom w:val="0"/>
          <w:divBdr>
            <w:top w:val="none" w:sz="0" w:space="0" w:color="auto"/>
            <w:left w:val="none" w:sz="0" w:space="0" w:color="auto"/>
            <w:bottom w:val="none" w:sz="0" w:space="0" w:color="auto"/>
            <w:right w:val="none" w:sz="0" w:space="0" w:color="auto"/>
          </w:divBdr>
        </w:div>
        <w:div w:id="1726174923">
          <w:marLeft w:val="0"/>
          <w:marRight w:val="0"/>
          <w:marTop w:val="0"/>
          <w:marBottom w:val="0"/>
          <w:divBdr>
            <w:top w:val="none" w:sz="0" w:space="0" w:color="auto"/>
            <w:left w:val="none" w:sz="0" w:space="0" w:color="auto"/>
            <w:bottom w:val="none" w:sz="0" w:space="0" w:color="auto"/>
            <w:right w:val="none" w:sz="0" w:space="0" w:color="auto"/>
          </w:divBdr>
        </w:div>
        <w:div w:id="1123966454">
          <w:marLeft w:val="0"/>
          <w:marRight w:val="0"/>
          <w:marTop w:val="0"/>
          <w:marBottom w:val="0"/>
          <w:divBdr>
            <w:top w:val="none" w:sz="0" w:space="0" w:color="auto"/>
            <w:left w:val="none" w:sz="0" w:space="0" w:color="auto"/>
            <w:bottom w:val="none" w:sz="0" w:space="0" w:color="auto"/>
            <w:right w:val="none" w:sz="0" w:space="0" w:color="auto"/>
          </w:divBdr>
        </w:div>
        <w:div w:id="1081172015">
          <w:marLeft w:val="0"/>
          <w:marRight w:val="0"/>
          <w:marTop w:val="0"/>
          <w:marBottom w:val="0"/>
          <w:divBdr>
            <w:top w:val="none" w:sz="0" w:space="0" w:color="auto"/>
            <w:left w:val="none" w:sz="0" w:space="0" w:color="auto"/>
            <w:bottom w:val="none" w:sz="0" w:space="0" w:color="auto"/>
            <w:right w:val="none" w:sz="0" w:space="0" w:color="auto"/>
          </w:divBdr>
        </w:div>
        <w:div w:id="339701417">
          <w:marLeft w:val="0"/>
          <w:marRight w:val="0"/>
          <w:marTop w:val="0"/>
          <w:marBottom w:val="0"/>
          <w:divBdr>
            <w:top w:val="none" w:sz="0" w:space="0" w:color="auto"/>
            <w:left w:val="none" w:sz="0" w:space="0" w:color="auto"/>
            <w:bottom w:val="none" w:sz="0" w:space="0" w:color="auto"/>
            <w:right w:val="none" w:sz="0" w:space="0" w:color="auto"/>
          </w:divBdr>
        </w:div>
        <w:div w:id="25185292">
          <w:marLeft w:val="0"/>
          <w:marRight w:val="0"/>
          <w:marTop w:val="0"/>
          <w:marBottom w:val="0"/>
          <w:divBdr>
            <w:top w:val="none" w:sz="0" w:space="0" w:color="auto"/>
            <w:left w:val="none" w:sz="0" w:space="0" w:color="auto"/>
            <w:bottom w:val="none" w:sz="0" w:space="0" w:color="auto"/>
            <w:right w:val="none" w:sz="0" w:space="0" w:color="auto"/>
          </w:divBdr>
        </w:div>
        <w:div w:id="2026399156">
          <w:marLeft w:val="0"/>
          <w:marRight w:val="0"/>
          <w:marTop w:val="0"/>
          <w:marBottom w:val="0"/>
          <w:divBdr>
            <w:top w:val="none" w:sz="0" w:space="0" w:color="auto"/>
            <w:left w:val="none" w:sz="0" w:space="0" w:color="auto"/>
            <w:bottom w:val="none" w:sz="0" w:space="0" w:color="auto"/>
            <w:right w:val="none" w:sz="0" w:space="0" w:color="auto"/>
          </w:divBdr>
        </w:div>
        <w:div w:id="1394501652">
          <w:marLeft w:val="0"/>
          <w:marRight w:val="0"/>
          <w:marTop w:val="0"/>
          <w:marBottom w:val="0"/>
          <w:divBdr>
            <w:top w:val="none" w:sz="0" w:space="0" w:color="auto"/>
            <w:left w:val="none" w:sz="0" w:space="0" w:color="auto"/>
            <w:bottom w:val="none" w:sz="0" w:space="0" w:color="auto"/>
            <w:right w:val="none" w:sz="0" w:space="0" w:color="auto"/>
          </w:divBdr>
        </w:div>
        <w:div w:id="1741294723">
          <w:marLeft w:val="0"/>
          <w:marRight w:val="0"/>
          <w:marTop w:val="0"/>
          <w:marBottom w:val="0"/>
          <w:divBdr>
            <w:top w:val="none" w:sz="0" w:space="0" w:color="auto"/>
            <w:left w:val="none" w:sz="0" w:space="0" w:color="auto"/>
            <w:bottom w:val="none" w:sz="0" w:space="0" w:color="auto"/>
            <w:right w:val="none" w:sz="0" w:space="0" w:color="auto"/>
          </w:divBdr>
        </w:div>
        <w:div w:id="2120366683">
          <w:marLeft w:val="0"/>
          <w:marRight w:val="0"/>
          <w:marTop w:val="0"/>
          <w:marBottom w:val="0"/>
          <w:divBdr>
            <w:top w:val="none" w:sz="0" w:space="0" w:color="auto"/>
            <w:left w:val="none" w:sz="0" w:space="0" w:color="auto"/>
            <w:bottom w:val="none" w:sz="0" w:space="0" w:color="auto"/>
            <w:right w:val="none" w:sz="0" w:space="0" w:color="auto"/>
          </w:divBdr>
        </w:div>
        <w:div w:id="1586648654">
          <w:marLeft w:val="0"/>
          <w:marRight w:val="0"/>
          <w:marTop w:val="0"/>
          <w:marBottom w:val="0"/>
          <w:divBdr>
            <w:top w:val="none" w:sz="0" w:space="0" w:color="auto"/>
            <w:left w:val="none" w:sz="0" w:space="0" w:color="auto"/>
            <w:bottom w:val="none" w:sz="0" w:space="0" w:color="auto"/>
            <w:right w:val="none" w:sz="0" w:space="0" w:color="auto"/>
          </w:divBdr>
        </w:div>
        <w:div w:id="79641244">
          <w:marLeft w:val="0"/>
          <w:marRight w:val="0"/>
          <w:marTop w:val="0"/>
          <w:marBottom w:val="0"/>
          <w:divBdr>
            <w:top w:val="none" w:sz="0" w:space="0" w:color="auto"/>
            <w:left w:val="none" w:sz="0" w:space="0" w:color="auto"/>
            <w:bottom w:val="none" w:sz="0" w:space="0" w:color="auto"/>
            <w:right w:val="none" w:sz="0" w:space="0" w:color="auto"/>
          </w:divBdr>
        </w:div>
        <w:div w:id="2086535912">
          <w:marLeft w:val="0"/>
          <w:marRight w:val="0"/>
          <w:marTop w:val="0"/>
          <w:marBottom w:val="0"/>
          <w:divBdr>
            <w:top w:val="none" w:sz="0" w:space="0" w:color="auto"/>
            <w:left w:val="none" w:sz="0" w:space="0" w:color="auto"/>
            <w:bottom w:val="none" w:sz="0" w:space="0" w:color="auto"/>
            <w:right w:val="none" w:sz="0" w:space="0" w:color="auto"/>
          </w:divBdr>
        </w:div>
        <w:div w:id="311643951">
          <w:marLeft w:val="0"/>
          <w:marRight w:val="0"/>
          <w:marTop w:val="0"/>
          <w:marBottom w:val="0"/>
          <w:divBdr>
            <w:top w:val="none" w:sz="0" w:space="0" w:color="auto"/>
            <w:left w:val="none" w:sz="0" w:space="0" w:color="auto"/>
            <w:bottom w:val="none" w:sz="0" w:space="0" w:color="auto"/>
            <w:right w:val="none" w:sz="0" w:space="0" w:color="auto"/>
          </w:divBdr>
        </w:div>
        <w:div w:id="1831286400">
          <w:marLeft w:val="0"/>
          <w:marRight w:val="0"/>
          <w:marTop w:val="0"/>
          <w:marBottom w:val="0"/>
          <w:divBdr>
            <w:top w:val="none" w:sz="0" w:space="0" w:color="auto"/>
            <w:left w:val="none" w:sz="0" w:space="0" w:color="auto"/>
            <w:bottom w:val="none" w:sz="0" w:space="0" w:color="auto"/>
            <w:right w:val="none" w:sz="0" w:space="0" w:color="auto"/>
          </w:divBdr>
        </w:div>
        <w:div w:id="1999535456">
          <w:marLeft w:val="0"/>
          <w:marRight w:val="0"/>
          <w:marTop w:val="0"/>
          <w:marBottom w:val="0"/>
          <w:divBdr>
            <w:top w:val="none" w:sz="0" w:space="0" w:color="auto"/>
            <w:left w:val="none" w:sz="0" w:space="0" w:color="auto"/>
            <w:bottom w:val="none" w:sz="0" w:space="0" w:color="auto"/>
            <w:right w:val="none" w:sz="0" w:space="0" w:color="auto"/>
          </w:divBdr>
        </w:div>
        <w:div w:id="1989705466">
          <w:marLeft w:val="0"/>
          <w:marRight w:val="0"/>
          <w:marTop w:val="0"/>
          <w:marBottom w:val="0"/>
          <w:divBdr>
            <w:top w:val="none" w:sz="0" w:space="0" w:color="auto"/>
            <w:left w:val="none" w:sz="0" w:space="0" w:color="auto"/>
            <w:bottom w:val="none" w:sz="0" w:space="0" w:color="auto"/>
            <w:right w:val="none" w:sz="0" w:space="0" w:color="auto"/>
          </w:divBdr>
        </w:div>
        <w:div w:id="1522276671">
          <w:marLeft w:val="0"/>
          <w:marRight w:val="0"/>
          <w:marTop w:val="0"/>
          <w:marBottom w:val="0"/>
          <w:divBdr>
            <w:top w:val="none" w:sz="0" w:space="0" w:color="auto"/>
            <w:left w:val="none" w:sz="0" w:space="0" w:color="auto"/>
            <w:bottom w:val="none" w:sz="0" w:space="0" w:color="auto"/>
            <w:right w:val="none" w:sz="0" w:space="0" w:color="auto"/>
          </w:divBdr>
        </w:div>
        <w:div w:id="85074923">
          <w:marLeft w:val="0"/>
          <w:marRight w:val="0"/>
          <w:marTop w:val="0"/>
          <w:marBottom w:val="0"/>
          <w:divBdr>
            <w:top w:val="none" w:sz="0" w:space="0" w:color="auto"/>
            <w:left w:val="none" w:sz="0" w:space="0" w:color="auto"/>
            <w:bottom w:val="none" w:sz="0" w:space="0" w:color="auto"/>
            <w:right w:val="none" w:sz="0" w:space="0" w:color="auto"/>
          </w:divBdr>
        </w:div>
        <w:div w:id="157236597">
          <w:marLeft w:val="0"/>
          <w:marRight w:val="0"/>
          <w:marTop w:val="0"/>
          <w:marBottom w:val="0"/>
          <w:divBdr>
            <w:top w:val="none" w:sz="0" w:space="0" w:color="auto"/>
            <w:left w:val="none" w:sz="0" w:space="0" w:color="auto"/>
            <w:bottom w:val="none" w:sz="0" w:space="0" w:color="auto"/>
            <w:right w:val="none" w:sz="0" w:space="0" w:color="auto"/>
          </w:divBdr>
        </w:div>
        <w:div w:id="1088650619">
          <w:marLeft w:val="0"/>
          <w:marRight w:val="0"/>
          <w:marTop w:val="0"/>
          <w:marBottom w:val="0"/>
          <w:divBdr>
            <w:top w:val="none" w:sz="0" w:space="0" w:color="auto"/>
            <w:left w:val="none" w:sz="0" w:space="0" w:color="auto"/>
            <w:bottom w:val="none" w:sz="0" w:space="0" w:color="auto"/>
            <w:right w:val="none" w:sz="0" w:space="0" w:color="auto"/>
          </w:divBdr>
        </w:div>
        <w:div w:id="220018869">
          <w:marLeft w:val="0"/>
          <w:marRight w:val="0"/>
          <w:marTop w:val="0"/>
          <w:marBottom w:val="0"/>
          <w:divBdr>
            <w:top w:val="none" w:sz="0" w:space="0" w:color="auto"/>
            <w:left w:val="none" w:sz="0" w:space="0" w:color="auto"/>
            <w:bottom w:val="none" w:sz="0" w:space="0" w:color="auto"/>
            <w:right w:val="none" w:sz="0" w:space="0" w:color="auto"/>
          </w:divBdr>
        </w:div>
        <w:div w:id="345209444">
          <w:marLeft w:val="0"/>
          <w:marRight w:val="0"/>
          <w:marTop w:val="0"/>
          <w:marBottom w:val="0"/>
          <w:divBdr>
            <w:top w:val="none" w:sz="0" w:space="0" w:color="auto"/>
            <w:left w:val="none" w:sz="0" w:space="0" w:color="auto"/>
            <w:bottom w:val="none" w:sz="0" w:space="0" w:color="auto"/>
            <w:right w:val="none" w:sz="0" w:space="0" w:color="auto"/>
          </w:divBdr>
        </w:div>
        <w:div w:id="1906256952">
          <w:marLeft w:val="0"/>
          <w:marRight w:val="0"/>
          <w:marTop w:val="0"/>
          <w:marBottom w:val="0"/>
          <w:divBdr>
            <w:top w:val="none" w:sz="0" w:space="0" w:color="auto"/>
            <w:left w:val="none" w:sz="0" w:space="0" w:color="auto"/>
            <w:bottom w:val="none" w:sz="0" w:space="0" w:color="auto"/>
            <w:right w:val="none" w:sz="0" w:space="0" w:color="auto"/>
          </w:divBdr>
        </w:div>
        <w:div w:id="1883446167">
          <w:marLeft w:val="0"/>
          <w:marRight w:val="0"/>
          <w:marTop w:val="0"/>
          <w:marBottom w:val="0"/>
          <w:divBdr>
            <w:top w:val="none" w:sz="0" w:space="0" w:color="auto"/>
            <w:left w:val="none" w:sz="0" w:space="0" w:color="auto"/>
            <w:bottom w:val="none" w:sz="0" w:space="0" w:color="auto"/>
            <w:right w:val="none" w:sz="0" w:space="0" w:color="auto"/>
          </w:divBdr>
        </w:div>
      </w:divsChild>
    </w:div>
    <w:div w:id="1965115261">
      <w:bodyDiv w:val="1"/>
      <w:marLeft w:val="0"/>
      <w:marRight w:val="0"/>
      <w:marTop w:val="0"/>
      <w:marBottom w:val="0"/>
      <w:divBdr>
        <w:top w:val="none" w:sz="0" w:space="0" w:color="auto"/>
        <w:left w:val="none" w:sz="0" w:space="0" w:color="auto"/>
        <w:bottom w:val="none" w:sz="0" w:space="0" w:color="auto"/>
        <w:right w:val="none" w:sz="0" w:space="0" w:color="auto"/>
      </w:divBdr>
      <w:divsChild>
        <w:div w:id="328413957">
          <w:marLeft w:val="0"/>
          <w:marRight w:val="0"/>
          <w:marTop w:val="0"/>
          <w:marBottom w:val="0"/>
          <w:divBdr>
            <w:top w:val="none" w:sz="0" w:space="0" w:color="auto"/>
            <w:left w:val="none" w:sz="0" w:space="0" w:color="auto"/>
            <w:bottom w:val="none" w:sz="0" w:space="0" w:color="auto"/>
            <w:right w:val="none" w:sz="0" w:space="0" w:color="auto"/>
          </w:divBdr>
        </w:div>
        <w:div w:id="1318336591">
          <w:marLeft w:val="0"/>
          <w:marRight w:val="0"/>
          <w:marTop w:val="0"/>
          <w:marBottom w:val="0"/>
          <w:divBdr>
            <w:top w:val="none" w:sz="0" w:space="0" w:color="auto"/>
            <w:left w:val="none" w:sz="0" w:space="0" w:color="auto"/>
            <w:bottom w:val="none" w:sz="0" w:space="0" w:color="auto"/>
            <w:right w:val="none" w:sz="0" w:space="0" w:color="auto"/>
          </w:divBdr>
        </w:div>
        <w:div w:id="951473982">
          <w:marLeft w:val="0"/>
          <w:marRight w:val="0"/>
          <w:marTop w:val="0"/>
          <w:marBottom w:val="0"/>
          <w:divBdr>
            <w:top w:val="none" w:sz="0" w:space="0" w:color="auto"/>
            <w:left w:val="none" w:sz="0" w:space="0" w:color="auto"/>
            <w:bottom w:val="none" w:sz="0" w:space="0" w:color="auto"/>
            <w:right w:val="none" w:sz="0" w:space="0" w:color="auto"/>
          </w:divBdr>
        </w:div>
        <w:div w:id="2109691234">
          <w:marLeft w:val="0"/>
          <w:marRight w:val="0"/>
          <w:marTop w:val="0"/>
          <w:marBottom w:val="0"/>
          <w:divBdr>
            <w:top w:val="none" w:sz="0" w:space="0" w:color="auto"/>
            <w:left w:val="none" w:sz="0" w:space="0" w:color="auto"/>
            <w:bottom w:val="none" w:sz="0" w:space="0" w:color="auto"/>
            <w:right w:val="none" w:sz="0" w:space="0" w:color="auto"/>
          </w:divBdr>
        </w:div>
        <w:div w:id="1125806995">
          <w:marLeft w:val="0"/>
          <w:marRight w:val="0"/>
          <w:marTop w:val="0"/>
          <w:marBottom w:val="0"/>
          <w:divBdr>
            <w:top w:val="none" w:sz="0" w:space="0" w:color="auto"/>
            <w:left w:val="none" w:sz="0" w:space="0" w:color="auto"/>
            <w:bottom w:val="none" w:sz="0" w:space="0" w:color="auto"/>
            <w:right w:val="none" w:sz="0" w:space="0" w:color="auto"/>
          </w:divBdr>
        </w:div>
        <w:div w:id="2058580049">
          <w:marLeft w:val="0"/>
          <w:marRight w:val="0"/>
          <w:marTop w:val="0"/>
          <w:marBottom w:val="0"/>
          <w:divBdr>
            <w:top w:val="none" w:sz="0" w:space="0" w:color="auto"/>
            <w:left w:val="none" w:sz="0" w:space="0" w:color="auto"/>
            <w:bottom w:val="none" w:sz="0" w:space="0" w:color="auto"/>
            <w:right w:val="none" w:sz="0" w:space="0" w:color="auto"/>
          </w:divBdr>
        </w:div>
      </w:divsChild>
    </w:div>
    <w:div w:id="1970822153">
      <w:bodyDiv w:val="1"/>
      <w:marLeft w:val="0"/>
      <w:marRight w:val="0"/>
      <w:marTop w:val="0"/>
      <w:marBottom w:val="0"/>
      <w:divBdr>
        <w:top w:val="none" w:sz="0" w:space="0" w:color="auto"/>
        <w:left w:val="none" w:sz="0" w:space="0" w:color="auto"/>
        <w:bottom w:val="none" w:sz="0" w:space="0" w:color="auto"/>
        <w:right w:val="none" w:sz="0" w:space="0" w:color="auto"/>
      </w:divBdr>
    </w:div>
    <w:div w:id="2037805019">
      <w:bodyDiv w:val="1"/>
      <w:marLeft w:val="0"/>
      <w:marRight w:val="0"/>
      <w:marTop w:val="0"/>
      <w:marBottom w:val="0"/>
      <w:divBdr>
        <w:top w:val="none" w:sz="0" w:space="0" w:color="auto"/>
        <w:left w:val="none" w:sz="0" w:space="0" w:color="auto"/>
        <w:bottom w:val="none" w:sz="0" w:space="0" w:color="auto"/>
        <w:right w:val="none" w:sz="0" w:space="0" w:color="auto"/>
      </w:divBdr>
    </w:div>
    <w:div w:id="2052993402">
      <w:bodyDiv w:val="1"/>
      <w:marLeft w:val="0"/>
      <w:marRight w:val="0"/>
      <w:marTop w:val="0"/>
      <w:marBottom w:val="0"/>
      <w:divBdr>
        <w:top w:val="none" w:sz="0" w:space="0" w:color="auto"/>
        <w:left w:val="none" w:sz="0" w:space="0" w:color="auto"/>
        <w:bottom w:val="none" w:sz="0" w:space="0" w:color="auto"/>
        <w:right w:val="none" w:sz="0" w:space="0" w:color="auto"/>
      </w:divBdr>
      <w:divsChild>
        <w:div w:id="445663408">
          <w:marLeft w:val="0"/>
          <w:marRight w:val="0"/>
          <w:marTop w:val="0"/>
          <w:marBottom w:val="0"/>
          <w:divBdr>
            <w:top w:val="none" w:sz="0" w:space="0" w:color="auto"/>
            <w:left w:val="none" w:sz="0" w:space="0" w:color="auto"/>
            <w:bottom w:val="none" w:sz="0" w:space="0" w:color="auto"/>
            <w:right w:val="none" w:sz="0" w:space="0" w:color="auto"/>
          </w:divBdr>
        </w:div>
        <w:div w:id="933974402">
          <w:marLeft w:val="0"/>
          <w:marRight w:val="0"/>
          <w:marTop w:val="0"/>
          <w:marBottom w:val="0"/>
          <w:divBdr>
            <w:top w:val="none" w:sz="0" w:space="0" w:color="auto"/>
            <w:left w:val="none" w:sz="0" w:space="0" w:color="auto"/>
            <w:bottom w:val="none" w:sz="0" w:space="0" w:color="auto"/>
            <w:right w:val="none" w:sz="0" w:space="0" w:color="auto"/>
          </w:divBdr>
        </w:div>
        <w:div w:id="2018261949">
          <w:marLeft w:val="0"/>
          <w:marRight w:val="0"/>
          <w:marTop w:val="0"/>
          <w:marBottom w:val="0"/>
          <w:divBdr>
            <w:top w:val="none" w:sz="0" w:space="0" w:color="auto"/>
            <w:left w:val="none" w:sz="0" w:space="0" w:color="auto"/>
            <w:bottom w:val="none" w:sz="0" w:space="0" w:color="auto"/>
            <w:right w:val="none" w:sz="0" w:space="0" w:color="auto"/>
          </w:divBdr>
        </w:div>
        <w:div w:id="1695378791">
          <w:marLeft w:val="0"/>
          <w:marRight w:val="0"/>
          <w:marTop w:val="0"/>
          <w:marBottom w:val="0"/>
          <w:divBdr>
            <w:top w:val="none" w:sz="0" w:space="0" w:color="auto"/>
            <w:left w:val="none" w:sz="0" w:space="0" w:color="auto"/>
            <w:bottom w:val="none" w:sz="0" w:space="0" w:color="auto"/>
            <w:right w:val="none" w:sz="0" w:space="0" w:color="auto"/>
          </w:divBdr>
        </w:div>
        <w:div w:id="926426687">
          <w:marLeft w:val="0"/>
          <w:marRight w:val="0"/>
          <w:marTop w:val="0"/>
          <w:marBottom w:val="0"/>
          <w:divBdr>
            <w:top w:val="none" w:sz="0" w:space="0" w:color="auto"/>
            <w:left w:val="none" w:sz="0" w:space="0" w:color="auto"/>
            <w:bottom w:val="none" w:sz="0" w:space="0" w:color="auto"/>
            <w:right w:val="none" w:sz="0" w:space="0" w:color="auto"/>
          </w:divBdr>
        </w:div>
        <w:div w:id="135307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1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5.emf"/><Relationship Id="rId33" Type="http://schemas.openxmlformats.org/officeDocument/2006/relationships/chart" Target="charts/chart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chart" Target="charts/chart12.xml"/><Relationship Id="rId32" Type="http://schemas.openxmlformats.org/officeDocument/2006/relationships/chart" Target="charts/chart17.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4.png"/><Relationship Id="rId28" Type="http://schemas.openxmlformats.org/officeDocument/2006/relationships/chart" Target="charts/chart14.xml"/><Relationship Id="rId36"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chart" Target="charts/chart8.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3.xml"/><Relationship Id="rId30" Type="http://schemas.openxmlformats.org/officeDocument/2006/relationships/hyperlink" Target="http://www.ksh.hu" TargetMode="External"/><Relationship Id="rId35" Type="http://schemas.openxmlformats.org/officeDocument/2006/relationships/chart" Target="charts/chart20.xml"/></Relationships>
</file>

<file path=word/_rels/footnotes.xml.rels><?xml version="1.0" encoding="UTF-8" standalone="yes"?>
<Relationships xmlns="http://schemas.openxmlformats.org/package/2006/relationships"><Relationship Id="rId13" Type="http://schemas.openxmlformats.org/officeDocument/2006/relationships/hyperlink" Target="http://www.politics.hu/20150408/more-hungarians-moving-abroad/" TargetMode="External"/><Relationship Id="rId18" Type="http://schemas.openxmlformats.org/officeDocument/2006/relationships/hyperlink" Target="http://www.ksh.hu/nepszamlalas/fogyatekossag_sb" TargetMode="External"/><Relationship Id="rId26" Type="http://schemas.openxmlformats.org/officeDocument/2006/relationships/hyperlink" Target="http://magyaridok.hu/gazdasag/lehetoseg-megvaltozott-munkakepeesegueknek-734653/" TargetMode="External"/><Relationship Id="rId39" Type="http://schemas.openxmlformats.org/officeDocument/2006/relationships/hyperlink" Target="http://habitat.blog.hu/2014/08/08/intezeti_halotermet_lakasra_cserelnek" TargetMode="External"/><Relationship Id="rId3" Type="http://schemas.openxmlformats.org/officeDocument/2006/relationships/hyperlink" Target="http://tamogatoweb.hu/index.php/jogtar/87-jogszabalyfigyelo-2015/582-1653-2015-ix-14-korm-hatarozat" TargetMode="External"/><Relationship Id="rId21" Type="http://schemas.openxmlformats.org/officeDocument/2006/relationships/hyperlink" Target="http://abcug.hu/evtizedeket-kell-varniuk-fogyatekosoknak-jobb-eletre/" TargetMode="External"/><Relationship Id="rId34" Type="http://schemas.openxmlformats.org/officeDocument/2006/relationships/hyperlink" Target="http://www.kormany.hu/download/5/fe/20000/V%C3%A9gzetts%C3%A9g%20n%C3%A9lk%C3%BCli%20iskolaelhagy%C3%A1s%20.pdf" TargetMode="External"/><Relationship Id="rId42" Type="http://schemas.openxmlformats.org/officeDocument/2006/relationships/hyperlink" Target="http://hvg.hu/gazdasag/20150716_Felgyorsitana_a_kormany_a_rokkantnyugdija" TargetMode="External"/><Relationship Id="rId47" Type="http://schemas.openxmlformats.org/officeDocument/2006/relationships/hyperlink" Target="http://net.jogtar.hu/jr/gen/hjegy_doc.cgi?docid=A1600125.KOR&amp;timeshift=fffffff4&amp;txtreferer=00000001.TXT" TargetMode="External"/><Relationship Id="rId50" Type="http://schemas.openxmlformats.org/officeDocument/2006/relationships/hyperlink" Target="http://palyazat.gov.hu/2014_2020_as_operativ_programok_tarsadalmi_egyeztetese" TargetMode="External"/><Relationship Id="rId7" Type="http://schemas.openxmlformats.org/officeDocument/2006/relationships/hyperlink" Target="http://appsso.eurostat.ec.europa.eu/nui/show.do?dataset=hlth_de010&amp;lang=en" TargetMode="External"/><Relationship Id="rId12" Type="http://schemas.openxmlformats.org/officeDocument/2006/relationships/hyperlink" Target="https://www.ksh.hu/docs/hun/xftp/idoszaki/oktat/oktatas1516.pdf" TargetMode="External"/><Relationship Id="rId17" Type="http://schemas.openxmlformats.org/officeDocument/2006/relationships/hyperlink" Target="http://www.pillangokutatas.bffd.hu/kutatas_pdf/kozfoglalkoztatottak-jellemzoi.pdf" TargetMode="External"/><Relationship Id="rId25" Type="http://schemas.openxmlformats.org/officeDocument/2006/relationships/hyperlink" Target="http://net.jogtar.hu/jr/gen/hjegy_doc.cgi?docid=A1600125.KOR&amp;timeshift=fffffff4&amp;txtreferer=00000001.TXT" TargetMode="External"/><Relationship Id="rId33" Type="http://schemas.openxmlformats.org/officeDocument/2006/relationships/hyperlink" Target="http://www.econ.core.hu/file/download/bwp/bwp1501.pdf" TargetMode="External"/><Relationship Id="rId38" Type="http://schemas.openxmlformats.org/officeDocument/2006/relationships/hyperlink" Target="http://aosz.hu/wp-content/uploads/2015/10/OFP-IT.pdf" TargetMode="External"/><Relationship Id="rId46" Type="http://schemas.openxmlformats.org/officeDocument/2006/relationships/hyperlink" Target="http://www.regscience.hu:8080/jspui/handle/11155/730" TargetMode="External"/><Relationship Id="rId2" Type="http://schemas.openxmlformats.org/officeDocument/2006/relationships/hyperlink" Target="http://tamogatoweb.hu/index.php/jogtar/87-jogszabalyfigyelo-2015/561-orszagos-fogyatekossagugyi-program-2015-2025" TargetMode="External"/><Relationship Id="rId16" Type="http://schemas.openxmlformats.org/officeDocument/2006/relationships/hyperlink" Target="http://www.tarki.hu/adatbank-h/kutjel/pdf/b331.pdf" TargetMode="External"/><Relationship Id="rId20" Type="http://schemas.openxmlformats.org/officeDocument/2006/relationships/hyperlink" Target="http://habitat.blog.hu/2014/08/08/intezeti_halotermet_lakasra_cserelnek" TargetMode="External"/><Relationship Id="rId29" Type="http://schemas.openxmlformats.org/officeDocument/2006/relationships/hyperlink" Target="http://www.ilo.org/dyn/travail/docs/2557/Labour%20Code.pdf" TargetMode="External"/><Relationship Id="rId41" Type="http://schemas.openxmlformats.org/officeDocument/2006/relationships/hyperlink" Target="http://abcug.hu/evtizedeket-kell-varniuk-fogyatekosoknak-jobb-eletre/" TargetMode="External"/><Relationship Id="rId1" Type="http://schemas.openxmlformats.org/officeDocument/2006/relationships/hyperlink" Target="http://ec.europa.eu/europe2020/pdf/targets_en.pdf" TargetMode="External"/><Relationship Id="rId6" Type="http://schemas.openxmlformats.org/officeDocument/2006/relationships/hyperlink" Target="http://www.disability-europe.net/theme/statistical-indicators" TargetMode="External"/><Relationship Id="rId11" Type="http://schemas.openxmlformats.org/officeDocument/2006/relationships/hyperlink" Target="https://www.ksh.hu/docs/hun/xftp/idoszaki/oktat/oktatas1415.pdf" TargetMode="External"/><Relationship Id="rId24" Type="http://schemas.openxmlformats.org/officeDocument/2006/relationships/hyperlink" Target="http://hvg.hu/gazdasag/20150716_Felgyorsitana_a_kormany_a_rokkantnyugdija" TargetMode="External"/><Relationship Id="rId32" Type="http://schemas.openxmlformats.org/officeDocument/2006/relationships/hyperlink" Target="http://net.jogtar.hu/jr/gen/hjegy_doc.cgi?docid=A1100204.TV" TargetMode="External"/><Relationship Id="rId37" Type="http://schemas.openxmlformats.org/officeDocument/2006/relationships/hyperlink" Target="http://mkogy.jogtar.hu/?page=show&amp;docid=a15h0015.OGY" TargetMode="External"/><Relationship Id="rId40" Type="http://schemas.openxmlformats.org/officeDocument/2006/relationships/hyperlink" Target="http://abcug.hu/evtizedeket-kell-varniuk-fogyatekosoknak-jobb-eletre/" TargetMode="External"/><Relationship Id="rId45" Type="http://schemas.openxmlformats.org/officeDocument/2006/relationships/hyperlink" Target="http://www.tarki.hu/adatbank-h/kutjel/pdf/b331.pdf" TargetMode="External"/><Relationship Id="rId5" Type="http://schemas.openxmlformats.org/officeDocument/2006/relationships/hyperlink" Target="http://epp.eurostat.ec.europa.eu/statistics_explained/index.php/Glossary:Minimum_European_Health_Module_(MEHM)" TargetMode="External"/><Relationship Id="rId15" Type="http://schemas.openxmlformats.org/officeDocument/2006/relationships/hyperlink" Target="http://feleloskoltsegvetes.com/media/2015/06/foglalkoztataspolitika.pdf" TargetMode="External"/><Relationship Id="rId23" Type="http://schemas.openxmlformats.org/officeDocument/2006/relationships/hyperlink" Target="http://hirkozpont.eu/index.php/nyugdij/292-rokkantnyugdij-feluelvizsgalat-feltetelei-2014-2015-valtozasok-a-rokkantnyugdijazasban-2014-utan" TargetMode="External"/><Relationship Id="rId28" Type="http://schemas.openxmlformats.org/officeDocument/2006/relationships/hyperlink" Target="http://feek.pte.hu/data/2013/1230/646/ZAROTANULMANY_REHABKUT_vegso.pdf" TargetMode="External"/><Relationship Id="rId36" Type="http://schemas.openxmlformats.org/officeDocument/2006/relationships/hyperlink" Target="http://appsso.eurostat.ec.europa.eu/nui/submitViewTableAction.do" TargetMode="External"/><Relationship Id="rId49" Type="http://schemas.openxmlformats.org/officeDocument/2006/relationships/hyperlink" Target="http://www.palyazat.gov.hu/" TargetMode="External"/><Relationship Id="rId10" Type="http://schemas.openxmlformats.org/officeDocument/2006/relationships/hyperlink" Target="https://www.ksh.hu/docs/hun/xftp/idoszaki/oktat/oktatas1314.pdf" TargetMode="External"/><Relationship Id="rId19" Type="http://schemas.openxmlformats.org/officeDocument/2006/relationships/hyperlink" Target="http://www.szocialisportal.hu/documents/10504/36116/Szoci%C3%A1lis+f%C3%BCzet+-+Kiv%C3%A1lt%C3%A1s.pdf" TargetMode="External"/><Relationship Id="rId31" Type="http://schemas.openxmlformats.org/officeDocument/2006/relationships/hyperlink" Target="http://net.jogtar.hu/jr/gen/hjegy_doc.cgi?docid=A1100190.TV" TargetMode="External"/><Relationship Id="rId44" Type="http://schemas.openxmlformats.org/officeDocument/2006/relationships/hyperlink" Target="http://www.parlament.hu/documents/126660/133966/MTA+KRTK+KTI+A+munkaer%C5%91piac+perem%C3%A9n+l%C3%A9v%C5%91k+%C3%A9s+a+k%C3%B6lts%C3%A9gvet%C3%A9s+jav%C3%ADtott.pdf/ba01c982-873e-416c-8b7f-c6684fe55db8" TargetMode="External"/><Relationship Id="rId4" Type="http://schemas.openxmlformats.org/officeDocument/2006/relationships/hyperlink" Target="http://epp.eurostat.ec.europa.eu/statistics_explained/index.php/Glossary:Minimum_European_Health_Module_(MEHM)" TargetMode="External"/><Relationship Id="rId9" Type="http://schemas.openxmlformats.org/officeDocument/2006/relationships/hyperlink" Target="https://www.ksh.hu/docs/hun/xftp/idoszaki/oktat/oktatas1213.pdf" TargetMode="External"/><Relationship Id="rId14" Type="http://schemas.openxmlformats.org/officeDocument/2006/relationships/hyperlink" Target="http://www.ksh.hu/statszemle_archive/2015/2015_02/2015_02_093.pdf" TargetMode="External"/><Relationship Id="rId22" Type="http://schemas.openxmlformats.org/officeDocument/2006/relationships/hyperlink" Target="http://abcug.hu/evtizedeket-kell-varniuk-fogyatekosoknak-jobb-eletre/" TargetMode="External"/><Relationship Id="rId27" Type="http://schemas.openxmlformats.org/officeDocument/2006/relationships/hyperlink" Target="http://kfib.hu/uploads/Civilek_koltsegvetesrol/MSZEH_EselyLabor_Kozfoglalkoztatas_vs_aktiv_munkaeropiaci_politikak.pdf" TargetMode="External"/><Relationship Id="rId30" Type="http://schemas.openxmlformats.org/officeDocument/2006/relationships/hyperlink" Target="https://www.ksh.hu/docs/hun/xftp/idoszaki/oktat/oktatas1516.pdf%20" TargetMode="External"/><Relationship Id="rId35" Type="http://schemas.openxmlformats.org/officeDocument/2006/relationships/hyperlink" Target="http://www.oktatas.hu/hivatal/szervezeti_felepites/pedagogiai_oktatasi_kozpontok" TargetMode="External"/><Relationship Id="rId43" Type="http://schemas.openxmlformats.org/officeDocument/2006/relationships/hyperlink" Target="http://kfib.hu/uploads/Civilek_koltsegvetesrol/MSZEH_EselyLabor_Kozfoglalkoztatas_vs_aktiv_munkaeropiaci_politikak.pdf" TargetMode="External"/><Relationship Id="rId48" Type="http://schemas.openxmlformats.org/officeDocument/2006/relationships/hyperlink" Target="http://magyaridok.hu/gazdasag/lehetoseg-megvaltozott-munkakepeesegueknek-734653/" TargetMode="External"/><Relationship Id="rId8" Type="http://schemas.openxmlformats.org/officeDocument/2006/relationships/hyperlink" Target="http://appsso.eurostat.ec.europa.eu/nui/show.do?dataset=hlth_de020&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1" Type="http://schemas.openxmlformats.org/officeDocument/2006/relationships/oleObject" Target="file:///D:\Dropbox\Horn\Horn\KTI\egyeb\ANED\11_01_05.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ropbox\Horn\Horn\KTI\egyeb\ANED\11_01_05.xls" TargetMode="Externa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sz="1600"/>
              <a:t>Prevalence of self-reported 'activity limitation'</a:t>
            </a:r>
          </a:p>
        </c:rich>
      </c:tx>
      <c:overlay val="0"/>
    </c:title>
    <c:autoTitleDeleted val="0"/>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Limited to some extent</c:v>
                </c:pt>
                <c:pt idx="2">
                  <c:v>Strongly limited</c:v>
                </c:pt>
                <c:pt idx="3">
                  <c:v>All 'limited'</c:v>
                </c:pt>
                <c:pt idx="4">
                  <c:v>Women</c:v>
                </c:pt>
                <c:pt idx="5">
                  <c:v>Men</c:v>
                </c:pt>
                <c:pt idx="6">
                  <c:v>Age 16-64</c:v>
                </c:pt>
                <c:pt idx="7">
                  <c:v>Age 65+</c:v>
                </c:pt>
              </c:strCache>
            </c:strRef>
          </c:cat>
          <c:val>
            <c:numRef>
              <c:f>Sheet1!$B$2:$B$9</c:f>
              <c:numCache>
                <c:formatCode>0.0</c:formatCode>
                <c:ptCount val="8"/>
                <c:pt idx="0">
                  <c:v>72.900000000000006</c:v>
                </c:pt>
                <c:pt idx="1">
                  <c:v>27.1</c:v>
                </c:pt>
                <c:pt idx="2">
                  <c:v>8.56</c:v>
                </c:pt>
                <c:pt idx="3">
                  <c:v>18.54</c:v>
                </c:pt>
                <c:pt idx="4">
                  <c:v>29.48</c:v>
                </c:pt>
                <c:pt idx="5">
                  <c:v>24.54</c:v>
                </c:pt>
                <c:pt idx="6">
                  <c:v>19.079999999999998</c:v>
                </c:pt>
                <c:pt idx="7">
                  <c:v>54.62</c:v>
                </c:pt>
              </c:numCache>
            </c:numRef>
          </c:val>
          <c:extLst>
            <c:ext xmlns:c16="http://schemas.microsoft.com/office/drawing/2014/chart" uri="{C3380CC4-5D6E-409C-BE32-E72D297353CC}">
              <c16:uniqueId val="{00000000-DFD0-467D-A298-B53382135CDF}"/>
            </c:ext>
          </c:extLst>
        </c:ser>
        <c:ser>
          <c:idx val="1"/>
          <c:order val="1"/>
          <c:tx>
            <c:strRef>
              <c:f>Sheet1!$C$1</c:f>
              <c:strCache>
                <c:ptCount val="1"/>
                <c:pt idx="0">
                  <c:v>National average</c:v>
                </c:pt>
              </c:strCache>
            </c:strRef>
          </c:tx>
          <c:invertIfNegative val="0"/>
          <c:cat>
            <c:strRef>
              <c:f>Sheet1!$A$2:$A$9</c:f>
              <c:strCache>
                <c:ptCount val="8"/>
                <c:pt idx="0">
                  <c:v>Not limited</c:v>
                </c:pt>
                <c:pt idx="1">
                  <c:v>Limited to some extent</c:v>
                </c:pt>
                <c:pt idx="2">
                  <c:v>Strongly limited</c:v>
                </c:pt>
                <c:pt idx="3">
                  <c:v>All 'limited'</c:v>
                </c:pt>
                <c:pt idx="4">
                  <c:v>Women</c:v>
                </c:pt>
                <c:pt idx="5">
                  <c:v>Men</c:v>
                </c:pt>
                <c:pt idx="6">
                  <c:v>Age 16-64</c:v>
                </c:pt>
                <c:pt idx="7">
                  <c:v>Age 65+</c:v>
                </c:pt>
              </c:strCache>
            </c:strRef>
          </c:cat>
          <c:val>
            <c:numRef>
              <c:f>Sheet1!$C$2:$C$9</c:f>
              <c:numCache>
                <c:formatCode>0.0</c:formatCode>
                <c:ptCount val="8"/>
                <c:pt idx="0">
                  <c:v>73.55</c:v>
                </c:pt>
                <c:pt idx="1">
                  <c:v>26.45</c:v>
                </c:pt>
                <c:pt idx="2">
                  <c:v>7.45</c:v>
                </c:pt>
                <c:pt idx="3">
                  <c:v>18.989999999999998</c:v>
                </c:pt>
                <c:pt idx="4">
                  <c:v>29.66</c:v>
                </c:pt>
                <c:pt idx="5">
                  <c:v>22.8</c:v>
                </c:pt>
                <c:pt idx="6">
                  <c:v>17.559999999999999</c:v>
                </c:pt>
                <c:pt idx="7">
                  <c:v>62.82</c:v>
                </c:pt>
              </c:numCache>
            </c:numRef>
          </c:val>
          <c:extLst>
            <c:ext xmlns:c16="http://schemas.microsoft.com/office/drawing/2014/chart" uri="{C3380CC4-5D6E-409C-BE32-E72D297353CC}">
              <c16:uniqueId val="{00000001-DFD0-467D-A298-B53382135CDF}"/>
            </c:ext>
          </c:extLst>
        </c:ser>
        <c:dLbls>
          <c:showLegendKey val="0"/>
          <c:showVal val="0"/>
          <c:showCatName val="0"/>
          <c:showSerName val="0"/>
          <c:showPercent val="0"/>
          <c:showBubbleSize val="0"/>
        </c:dLbls>
        <c:gapWidth val="150"/>
        <c:axId val="140815408"/>
        <c:axId val="142303792"/>
      </c:barChart>
      <c:catAx>
        <c:axId val="140815408"/>
        <c:scaling>
          <c:orientation val="maxMin"/>
        </c:scaling>
        <c:delete val="0"/>
        <c:axPos val="l"/>
        <c:numFmt formatCode="General" sourceLinked="1"/>
        <c:majorTickMark val="none"/>
        <c:minorTickMark val="none"/>
        <c:tickLblPos val="nextTo"/>
        <c:crossAx val="142303792"/>
        <c:crosses val="autoZero"/>
        <c:auto val="1"/>
        <c:lblAlgn val="ctr"/>
        <c:lblOffset val="100"/>
        <c:noMultiLvlLbl val="0"/>
      </c:catAx>
      <c:valAx>
        <c:axId val="142303792"/>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1408154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economic activity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36.1</c:v>
                </c:pt>
                <c:pt idx="1">
                  <c:v>37</c:v>
                </c:pt>
                <c:pt idx="2">
                  <c:v>39.799999999999997</c:v>
                </c:pt>
                <c:pt idx="3">
                  <c:v>40.200000000000003</c:v>
                </c:pt>
                <c:pt idx="4">
                  <c:v>36.6</c:v>
                </c:pt>
                <c:pt idx="5">
                  <c:v>41</c:v>
                </c:pt>
                <c:pt idx="6" formatCode="0.0">
                  <c:v>42.44</c:v>
                </c:pt>
              </c:numCache>
            </c:numRef>
          </c:val>
          <c:smooth val="0"/>
          <c:extLst>
            <c:ext xmlns:c16="http://schemas.microsoft.com/office/drawing/2014/chart" uri="{C3380CC4-5D6E-409C-BE32-E72D297353CC}">
              <c16:uniqueId val="{00000000-7753-48AA-B7A9-98471BE7EF02}"/>
            </c:ext>
          </c:extLst>
        </c:ser>
        <c:ser>
          <c:idx val="1"/>
          <c:order val="1"/>
          <c:tx>
            <c:strRef>
              <c:f>Sheet1!$C$1</c:f>
              <c:strCache>
                <c:ptCount val="1"/>
                <c:pt idx="0">
                  <c:v>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42.4</c:v>
                </c:pt>
                <c:pt idx="1">
                  <c:v>43.6</c:v>
                </c:pt>
                <c:pt idx="2">
                  <c:v>43.8</c:v>
                </c:pt>
                <c:pt idx="3">
                  <c:v>44.7</c:v>
                </c:pt>
                <c:pt idx="4">
                  <c:v>40.299999999999997</c:v>
                </c:pt>
                <c:pt idx="5">
                  <c:v>47.4</c:v>
                </c:pt>
                <c:pt idx="6" formatCode="0.0">
                  <c:v>49.88</c:v>
                </c:pt>
              </c:numCache>
            </c:numRef>
          </c:val>
          <c:smooth val="0"/>
          <c:extLst>
            <c:ext xmlns:c16="http://schemas.microsoft.com/office/drawing/2014/chart" uri="{C3380CC4-5D6E-409C-BE32-E72D297353CC}">
              <c16:uniqueId val="{00000001-7753-48AA-B7A9-98471BE7EF02}"/>
            </c:ext>
          </c:extLst>
        </c:ser>
        <c:ser>
          <c:idx val="2"/>
          <c:order val="2"/>
          <c:tx>
            <c:strRef>
              <c:f>Sheet1!$D$1</c:f>
              <c:strCache>
                <c:ptCount val="1"/>
                <c:pt idx="0">
                  <c:v>Non-disabled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68</c:v>
                </c:pt>
                <c:pt idx="1">
                  <c:v>68.2</c:v>
                </c:pt>
                <c:pt idx="2">
                  <c:v>68.599999999999994</c:v>
                </c:pt>
                <c:pt idx="3">
                  <c:v>69.5</c:v>
                </c:pt>
                <c:pt idx="4">
                  <c:v>68.900000000000006</c:v>
                </c:pt>
                <c:pt idx="5">
                  <c:v>69.599999999999994</c:v>
                </c:pt>
                <c:pt idx="6" formatCode="0.0">
                  <c:v>69.959999999999994</c:v>
                </c:pt>
              </c:numCache>
            </c:numRef>
          </c:val>
          <c:smooth val="0"/>
          <c:extLst>
            <c:ext xmlns:c16="http://schemas.microsoft.com/office/drawing/2014/chart" uri="{C3380CC4-5D6E-409C-BE32-E72D297353CC}">
              <c16:uniqueId val="{00000002-7753-48AA-B7A9-98471BE7EF02}"/>
            </c:ext>
          </c:extLst>
        </c:ser>
        <c:ser>
          <c:idx val="3"/>
          <c:order val="3"/>
          <c:tx>
            <c:strRef>
              <c:f>Sheet1!$E$1</c:f>
              <c:strCache>
                <c:ptCount val="1"/>
                <c:pt idx="0">
                  <c:v>Non-disabled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84.4</c:v>
                </c:pt>
                <c:pt idx="1">
                  <c:v>84.4</c:v>
                </c:pt>
                <c:pt idx="2">
                  <c:v>84.2</c:v>
                </c:pt>
                <c:pt idx="3">
                  <c:v>84.1</c:v>
                </c:pt>
                <c:pt idx="4">
                  <c:v>84.6</c:v>
                </c:pt>
                <c:pt idx="5">
                  <c:v>84.5</c:v>
                </c:pt>
                <c:pt idx="6" formatCode="0.0">
                  <c:v>84.77</c:v>
                </c:pt>
              </c:numCache>
            </c:numRef>
          </c:val>
          <c:smooth val="0"/>
          <c:extLst>
            <c:ext xmlns:c16="http://schemas.microsoft.com/office/drawing/2014/chart" uri="{C3380CC4-5D6E-409C-BE32-E72D297353CC}">
              <c16:uniqueId val="{00000003-7753-48AA-B7A9-98471BE7EF02}"/>
            </c:ext>
          </c:extLst>
        </c:ser>
        <c:ser>
          <c:idx val="4"/>
          <c:order val="4"/>
          <c:tx>
            <c:strRef>
              <c:f>Sheet1!$F$1</c:f>
              <c:strCache>
                <c:ptCount val="1"/>
                <c:pt idx="0">
                  <c:v>EU average (all)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Sheet1!$F$2:$F$8</c:f>
              <c:numCache>
                <c:formatCode>General</c:formatCode>
                <c:ptCount val="7"/>
                <c:pt idx="0">
                  <c:v>75</c:v>
                </c:pt>
                <c:pt idx="1">
                  <c:v>75.3</c:v>
                </c:pt>
                <c:pt idx="2">
                  <c:v>75.400000000000006</c:v>
                </c:pt>
                <c:pt idx="3">
                  <c:v>75.8</c:v>
                </c:pt>
                <c:pt idx="4">
                  <c:v>76.3</c:v>
                </c:pt>
                <c:pt idx="5">
                  <c:v>76.8</c:v>
                </c:pt>
                <c:pt idx="6" formatCode="0.0">
                  <c:v>77.5</c:v>
                </c:pt>
              </c:numCache>
            </c:numRef>
          </c:val>
          <c:smooth val="0"/>
          <c:extLst>
            <c:ext xmlns:c16="http://schemas.microsoft.com/office/drawing/2014/chart" uri="{C3380CC4-5D6E-409C-BE32-E72D297353CC}">
              <c16:uniqueId val="{00000004-7753-48AA-B7A9-98471BE7EF02}"/>
            </c:ext>
          </c:extLst>
        </c:ser>
        <c:dLbls>
          <c:showLegendKey val="0"/>
          <c:showVal val="0"/>
          <c:showCatName val="0"/>
          <c:showSerName val="0"/>
          <c:showPercent val="0"/>
          <c:showBubbleSize val="0"/>
        </c:dLbls>
        <c:marker val="1"/>
        <c:smooth val="0"/>
        <c:axId val="143476776"/>
        <c:axId val="143477168"/>
      </c:lineChart>
      <c:catAx>
        <c:axId val="143476776"/>
        <c:scaling>
          <c:orientation val="minMax"/>
        </c:scaling>
        <c:delete val="0"/>
        <c:axPos val="b"/>
        <c:numFmt formatCode="General" sourceLinked="1"/>
        <c:majorTickMark val="none"/>
        <c:minorTickMark val="none"/>
        <c:tickLblPos val="nextTo"/>
        <c:crossAx val="143477168"/>
        <c:crosses val="autoZero"/>
        <c:auto val="1"/>
        <c:lblAlgn val="ctr"/>
        <c:lblOffset val="100"/>
        <c:noMultiLvlLbl val="0"/>
      </c:catAx>
      <c:valAx>
        <c:axId val="143477168"/>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14347677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Early school leavers</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22.52</c:v>
                </c:pt>
                <c:pt idx="1">
                  <c:v>11.24</c:v>
                </c:pt>
                <c:pt idx="2">
                  <c:v>23.9</c:v>
                </c:pt>
                <c:pt idx="3">
                  <c:v>12.35</c:v>
                </c:pt>
              </c:numCache>
            </c:numRef>
          </c:val>
          <c:extLst>
            <c:ext xmlns:c16="http://schemas.microsoft.com/office/drawing/2014/chart" uri="{C3380CC4-5D6E-409C-BE32-E72D297353CC}">
              <c16:uniqueId val="{00000000-8205-4947-93ED-1C9DDB1525B4}"/>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24.04</c:v>
                </c:pt>
                <c:pt idx="1">
                  <c:v>10.39</c:v>
                </c:pt>
                <c:pt idx="2">
                  <c:v>28.36</c:v>
                </c:pt>
                <c:pt idx="3">
                  <c:v>11.05</c:v>
                </c:pt>
              </c:numCache>
            </c:numRef>
          </c:val>
          <c:extLst>
            <c:ext xmlns:c16="http://schemas.microsoft.com/office/drawing/2014/chart" uri="{C3380CC4-5D6E-409C-BE32-E72D297353CC}">
              <c16:uniqueId val="{00000001-8205-4947-93ED-1C9DDB1525B4}"/>
            </c:ext>
          </c:extLst>
        </c:ser>
        <c:dLbls>
          <c:showLegendKey val="0"/>
          <c:showVal val="0"/>
          <c:showCatName val="0"/>
          <c:showSerName val="0"/>
          <c:showPercent val="0"/>
          <c:showBubbleSize val="0"/>
        </c:dLbls>
        <c:gapWidth val="150"/>
        <c:axId val="143755256"/>
        <c:axId val="143755648"/>
      </c:barChart>
      <c:catAx>
        <c:axId val="143755256"/>
        <c:scaling>
          <c:orientation val="minMax"/>
        </c:scaling>
        <c:delete val="0"/>
        <c:axPos val="b"/>
        <c:numFmt formatCode="General" sourceLinked="1"/>
        <c:majorTickMark val="none"/>
        <c:minorTickMark val="none"/>
        <c:tickLblPos val="nextTo"/>
        <c:crossAx val="143755648"/>
        <c:crosses val="autoZero"/>
        <c:auto val="1"/>
        <c:lblAlgn val="ctr"/>
        <c:lblOffset val="100"/>
        <c:noMultiLvlLbl val="0"/>
      </c:catAx>
      <c:valAx>
        <c:axId val="14375564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3755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[sen.xlsx]Munka1!$B$10</c:f>
              <c:strCache>
                <c:ptCount val="1"/>
                <c:pt idx="0">
                  <c:v>Year-to year increase in the number of SEN students </c:v>
                </c:pt>
              </c:strCache>
            </c:strRef>
          </c:tx>
          <c:spPr>
            <a:solidFill>
              <a:schemeClr val="accent5">
                <a:lumMod val="40000"/>
                <a:lumOff val="60000"/>
              </a:schemeClr>
            </a:solidFill>
            <a:ln>
              <a:solidFill>
                <a:schemeClr val="accent5">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[sen.xlsx]Munka1!$A$11:$A$13</c:f>
              <c:strCache>
                <c:ptCount val="3"/>
                <c:pt idx="0">
                  <c:v>2012-2013</c:v>
                </c:pt>
                <c:pt idx="1">
                  <c:v>2013-2014</c:v>
                </c:pt>
                <c:pt idx="2">
                  <c:v>2014-2015</c:v>
                </c:pt>
              </c:strCache>
            </c:strRef>
          </c:cat>
          <c:val>
            <c:numRef>
              <c:f>[sen.xlsx]Munka1!$B$11:$B$13</c:f>
              <c:numCache>
                <c:formatCode>0.00%</c:formatCode>
                <c:ptCount val="3"/>
                <c:pt idx="0">
                  <c:v>1.9607843137254832E-2</c:v>
                </c:pt>
                <c:pt idx="1">
                  <c:v>9.6153846153845812E-3</c:v>
                </c:pt>
                <c:pt idx="2">
                  <c:v>2.0952380952381056E-2</c:v>
                </c:pt>
              </c:numCache>
            </c:numRef>
          </c:val>
          <c:extLst>
            <c:ext xmlns:c16="http://schemas.microsoft.com/office/drawing/2014/chart" uri="{C3380CC4-5D6E-409C-BE32-E72D297353CC}">
              <c16:uniqueId val="{00000000-EF50-4BE8-A41B-7A2B70D5C9BD}"/>
            </c:ext>
          </c:extLst>
        </c:ser>
        <c:ser>
          <c:idx val="1"/>
          <c:order val="1"/>
          <c:tx>
            <c:strRef>
              <c:f>[sen.xlsx]Munka1!$C$10</c:f>
              <c:strCache>
                <c:ptCount val="1"/>
                <c:pt idx="0">
                  <c:v>Year to year increase in the number of SEN students integrated in mainstreem classes</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[sen.xlsx]Munka1!$A$11:$A$13</c:f>
              <c:strCache>
                <c:ptCount val="3"/>
                <c:pt idx="0">
                  <c:v>2012-2013</c:v>
                </c:pt>
                <c:pt idx="1">
                  <c:v>2013-2014</c:v>
                </c:pt>
                <c:pt idx="2">
                  <c:v>2014-2015</c:v>
                </c:pt>
              </c:strCache>
            </c:strRef>
          </c:cat>
          <c:val>
            <c:numRef>
              <c:f>[sen.xlsx]Munka1!$C$11:$C$13</c:f>
              <c:numCache>
                <c:formatCode>0.00%</c:formatCode>
                <c:ptCount val="3"/>
                <c:pt idx="0">
                  <c:v>3.505644682115272E-2</c:v>
                </c:pt>
                <c:pt idx="1">
                  <c:v>2.4684270952927578E-2</c:v>
                </c:pt>
                <c:pt idx="2">
                  <c:v>3.596638655462181E-2</c:v>
                </c:pt>
              </c:numCache>
            </c:numRef>
          </c:val>
          <c:extLst>
            <c:ext xmlns:c16="http://schemas.microsoft.com/office/drawing/2014/chart" uri="{C3380CC4-5D6E-409C-BE32-E72D297353CC}">
              <c16:uniqueId val="{00000001-EF50-4BE8-A41B-7A2B70D5C9BD}"/>
            </c:ext>
          </c:extLst>
        </c:ser>
        <c:dLbls>
          <c:showLegendKey val="0"/>
          <c:showVal val="0"/>
          <c:showCatName val="0"/>
          <c:showSerName val="0"/>
          <c:showPercent val="0"/>
          <c:showBubbleSize val="0"/>
        </c:dLbls>
        <c:gapWidth val="219"/>
        <c:overlap val="-27"/>
        <c:axId val="255253760"/>
        <c:axId val="255254152"/>
      </c:barChart>
      <c:catAx>
        <c:axId val="25525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5254152"/>
        <c:crosses val="autoZero"/>
        <c:auto val="1"/>
        <c:lblAlgn val="ctr"/>
        <c:lblOffset val="100"/>
        <c:noMultiLvlLbl val="0"/>
      </c:catAx>
      <c:valAx>
        <c:axId val="255254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5253760"/>
        <c:crosses val="autoZero"/>
        <c:crossBetween val="between"/>
      </c:valAx>
      <c:spPr>
        <a:noFill/>
        <a:ln>
          <a:noFill/>
        </a:ln>
        <a:effectLst/>
      </c:spPr>
    </c:plotArea>
    <c:legend>
      <c:legendPos val="b"/>
      <c:layout>
        <c:manualLayout>
          <c:xMode val="edge"/>
          <c:yMode val="edge"/>
          <c:x val="0.10330161854768154"/>
          <c:y val="0.77256780402449698"/>
          <c:w val="0.8017300962379702"/>
          <c:h val="0.185765529308836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Completion of tertiary education</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29.69</c:v>
                </c:pt>
                <c:pt idx="1">
                  <c:v>42.56</c:v>
                </c:pt>
                <c:pt idx="2">
                  <c:v>26.93</c:v>
                </c:pt>
                <c:pt idx="3">
                  <c:v>40.82</c:v>
                </c:pt>
              </c:numCache>
            </c:numRef>
          </c:val>
          <c:extLst>
            <c:ext xmlns:c16="http://schemas.microsoft.com/office/drawing/2014/chart" uri="{C3380CC4-5D6E-409C-BE32-E72D297353CC}">
              <c16:uniqueId val="{00000000-D16A-4AF0-8C95-580D5DE28840}"/>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7.13</c:v>
                </c:pt>
                <c:pt idx="1">
                  <c:v>30.39</c:v>
                </c:pt>
                <c:pt idx="2">
                  <c:v>12.02</c:v>
                </c:pt>
                <c:pt idx="3">
                  <c:v>29.48</c:v>
                </c:pt>
              </c:numCache>
            </c:numRef>
          </c:val>
          <c:extLst>
            <c:ext xmlns:c16="http://schemas.microsoft.com/office/drawing/2014/chart" uri="{C3380CC4-5D6E-409C-BE32-E72D297353CC}">
              <c16:uniqueId val="{00000001-D16A-4AF0-8C95-580D5DE28840}"/>
            </c:ext>
          </c:extLst>
        </c:ser>
        <c:dLbls>
          <c:showLegendKey val="0"/>
          <c:showVal val="0"/>
          <c:showCatName val="0"/>
          <c:showSerName val="0"/>
          <c:showPercent val="0"/>
          <c:showBubbleSize val="0"/>
        </c:dLbls>
        <c:gapWidth val="150"/>
        <c:axId val="255254544"/>
        <c:axId val="255254936"/>
      </c:barChart>
      <c:catAx>
        <c:axId val="255254544"/>
        <c:scaling>
          <c:orientation val="minMax"/>
        </c:scaling>
        <c:delete val="0"/>
        <c:axPos val="b"/>
        <c:numFmt formatCode="General" sourceLinked="1"/>
        <c:majorTickMark val="none"/>
        <c:minorTickMark val="none"/>
        <c:tickLblPos val="nextTo"/>
        <c:crossAx val="255254936"/>
        <c:crosses val="autoZero"/>
        <c:auto val="1"/>
        <c:lblAlgn val="ctr"/>
        <c:lblOffset val="100"/>
        <c:noMultiLvlLbl val="0"/>
      </c:catAx>
      <c:valAx>
        <c:axId val="25525493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52545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Indicative trends in tertiary education rates</a:t>
            </a:r>
          </a:p>
        </c:rich>
      </c:tx>
      <c:layout>
        <c:manualLayout>
          <c:xMode val="edge"/>
          <c:yMode val="edge"/>
          <c:x val="0.17858213035870515"/>
          <c:y val="1.6427104722792608E-2"/>
        </c:manualLayout>
      </c:layout>
      <c:overlay val="0"/>
    </c:title>
    <c:autoTitleDeleted val="0"/>
    <c:plotArea>
      <c:layout/>
      <c:lineChart>
        <c:grouping val="standard"/>
        <c:varyColors val="0"/>
        <c:ser>
          <c:idx val="0"/>
          <c:order val="0"/>
          <c:tx>
            <c:strRef>
              <c:f>Sheet1!$B$1</c:f>
              <c:strCache>
                <c:ptCount val="1"/>
                <c:pt idx="0">
                  <c:v>Disabled (national)</c:v>
                </c:pt>
              </c:strCache>
            </c:strRef>
          </c:tx>
          <c:trendline>
            <c:trendlineType val="linear"/>
            <c:dispRSqr val="0"/>
            <c:dispEq val="0"/>
          </c:trendline>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12.7</c:v>
                </c:pt>
                <c:pt idx="1">
                  <c:v>13.1</c:v>
                </c:pt>
                <c:pt idx="2">
                  <c:v>14.5</c:v>
                </c:pt>
                <c:pt idx="3">
                  <c:v>14.6</c:v>
                </c:pt>
                <c:pt idx="4">
                  <c:v>19.600000000000001</c:v>
                </c:pt>
                <c:pt idx="5">
                  <c:v>13.7</c:v>
                </c:pt>
                <c:pt idx="6" formatCode="0.0">
                  <c:v>7.13</c:v>
                </c:pt>
              </c:numCache>
            </c:numRef>
          </c:val>
          <c:smooth val="0"/>
          <c:extLst>
            <c:ext xmlns:c16="http://schemas.microsoft.com/office/drawing/2014/chart" uri="{C3380CC4-5D6E-409C-BE32-E72D297353CC}">
              <c16:uniqueId val="{00000001-6F8F-45D8-B410-70B3B235F793}"/>
            </c:ext>
          </c:extLst>
        </c:ser>
        <c:ser>
          <c:idx val="1"/>
          <c:order val="1"/>
          <c:tx>
            <c:strRef>
              <c:f>Sheet1!$C$1</c:f>
              <c:strCache>
                <c:ptCount val="1"/>
                <c:pt idx="0">
                  <c:v>Non-disabled (national)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24.2</c:v>
                </c:pt>
                <c:pt idx="1">
                  <c:v>25</c:v>
                </c:pt>
                <c:pt idx="2">
                  <c:v>25.5</c:v>
                </c:pt>
                <c:pt idx="3">
                  <c:v>24.8</c:v>
                </c:pt>
                <c:pt idx="4">
                  <c:v>29.5</c:v>
                </c:pt>
                <c:pt idx="5">
                  <c:v>29.3</c:v>
                </c:pt>
                <c:pt idx="6" formatCode="0.0">
                  <c:v>30.39</c:v>
                </c:pt>
              </c:numCache>
            </c:numRef>
          </c:val>
          <c:smooth val="0"/>
          <c:extLst>
            <c:ext xmlns:c16="http://schemas.microsoft.com/office/drawing/2014/chart" uri="{C3380CC4-5D6E-409C-BE32-E72D297353CC}">
              <c16:uniqueId val="{00000002-6F8F-45D8-B410-70B3B235F793}"/>
            </c:ext>
          </c:extLst>
        </c:ser>
        <c:ser>
          <c:idx val="2"/>
          <c:order val="2"/>
          <c:tx>
            <c:strRef>
              <c:f>Sheet1!$D$1</c:f>
              <c:strCache>
                <c:ptCount val="1"/>
                <c:pt idx="0">
                  <c:v>Disabled EU)</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20.399999999999999</c:v>
                </c:pt>
                <c:pt idx="1">
                  <c:v>21.6</c:v>
                </c:pt>
                <c:pt idx="2">
                  <c:v>22.8</c:v>
                </c:pt>
                <c:pt idx="3">
                  <c:v>27.1</c:v>
                </c:pt>
                <c:pt idx="4">
                  <c:v>27.8</c:v>
                </c:pt>
                <c:pt idx="5">
                  <c:v>28</c:v>
                </c:pt>
                <c:pt idx="6">
                  <c:v>29.7</c:v>
                </c:pt>
              </c:numCache>
            </c:numRef>
          </c:val>
          <c:smooth val="0"/>
          <c:extLst>
            <c:ext xmlns:c16="http://schemas.microsoft.com/office/drawing/2014/chart" uri="{C3380CC4-5D6E-409C-BE32-E72D297353CC}">
              <c16:uniqueId val="{00000003-6F8F-45D8-B410-70B3B235F793}"/>
            </c:ext>
          </c:extLst>
        </c:ser>
        <c:ser>
          <c:idx val="3"/>
          <c:order val="3"/>
          <c:tx>
            <c:strRef>
              <c:f>Sheet1!$E$1</c:f>
              <c:strCache>
                <c:ptCount val="1"/>
                <c:pt idx="0">
                  <c:v>Non-disabled (EU)</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33.1</c:v>
                </c:pt>
                <c:pt idx="1">
                  <c:v>35.4</c:v>
                </c:pt>
                <c:pt idx="2">
                  <c:v>37</c:v>
                </c:pt>
                <c:pt idx="3">
                  <c:v>36.9</c:v>
                </c:pt>
                <c:pt idx="4">
                  <c:v>39.299999999999997</c:v>
                </c:pt>
                <c:pt idx="5">
                  <c:v>40.700000000000003</c:v>
                </c:pt>
                <c:pt idx="6">
                  <c:v>42.6</c:v>
                </c:pt>
              </c:numCache>
            </c:numRef>
          </c:val>
          <c:smooth val="0"/>
          <c:extLst>
            <c:ext xmlns:c16="http://schemas.microsoft.com/office/drawing/2014/chart" uri="{C3380CC4-5D6E-409C-BE32-E72D297353CC}">
              <c16:uniqueId val="{00000004-6F8F-45D8-B410-70B3B235F793}"/>
            </c:ext>
          </c:extLst>
        </c:ser>
        <c:dLbls>
          <c:showLegendKey val="0"/>
          <c:showVal val="0"/>
          <c:showCatName val="0"/>
          <c:showSerName val="0"/>
          <c:showPercent val="0"/>
          <c:showBubbleSize val="0"/>
        </c:dLbls>
        <c:marker val="1"/>
        <c:smooth val="0"/>
        <c:axId val="255256112"/>
        <c:axId val="255256504"/>
      </c:lineChart>
      <c:catAx>
        <c:axId val="255256112"/>
        <c:scaling>
          <c:orientation val="minMax"/>
        </c:scaling>
        <c:delete val="0"/>
        <c:axPos val="b"/>
        <c:numFmt formatCode="General" sourceLinked="1"/>
        <c:majorTickMark val="none"/>
        <c:minorTickMark val="none"/>
        <c:tickLblPos val="nextTo"/>
        <c:crossAx val="255256504"/>
        <c:crosses val="autoZero"/>
        <c:auto val="1"/>
        <c:lblAlgn val="ctr"/>
        <c:lblOffset val="100"/>
        <c:noMultiLvlLbl val="0"/>
      </c:catAx>
      <c:valAx>
        <c:axId val="255256504"/>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552561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'1.5'!$C$44</c:f>
              <c:strCache>
                <c:ptCount val="1"/>
                <c:pt idx="0">
                  <c:v>2001</c:v>
                </c:pt>
              </c:strCache>
            </c:strRef>
          </c:tx>
          <c:invertIfNegative val="0"/>
          <c:dLbls>
            <c:dLbl>
              <c:idx val="3"/>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FE-45B8-83C0-1DA7CC84C15B}"/>
                </c:ext>
              </c:extLst>
            </c:dLbl>
            <c:dLbl>
              <c:idx val="4"/>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FE-45B8-83C0-1DA7CC84C15B}"/>
                </c:ext>
              </c:extLst>
            </c:dLbl>
            <c:dLbl>
              <c:idx val="5"/>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FE-45B8-83C0-1DA7CC84C1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'1.5'!$D$43:$I$43</c:f>
              <c:strCache>
                <c:ptCount val="6"/>
                <c:pt idx="0">
                  <c:v>less than primary</c:v>
                </c:pt>
                <c:pt idx="1">
                  <c:v>lower secondary</c:v>
                </c:pt>
                <c:pt idx="2">
                  <c:v>vocational secondary</c:v>
                </c:pt>
                <c:pt idx="3">
                  <c:v>general secondary (with 'abitur')</c:v>
                </c:pt>
                <c:pt idx="4">
                  <c:v>tertiray</c:v>
                </c:pt>
                <c:pt idx="5">
                  <c:v>total</c:v>
                </c:pt>
              </c:strCache>
            </c:strRef>
          </c:cat>
          <c:val>
            <c:numRef>
              <c:f>'1.5'!$D$44:$I$44</c:f>
              <c:numCache>
                <c:formatCode>0.0%</c:formatCode>
                <c:ptCount val="6"/>
                <c:pt idx="0">
                  <c:v>0.16710442961382152</c:v>
                </c:pt>
                <c:pt idx="1">
                  <c:v>7.6752172191908427E-2</c:v>
                </c:pt>
                <c:pt idx="2">
                  <c:v>3.7254436971760847E-2</c:v>
                </c:pt>
                <c:pt idx="3">
                  <c:v>3.7643157916149639E-2</c:v>
                </c:pt>
                <c:pt idx="4">
                  <c:v>3.0437798971345856E-2</c:v>
                </c:pt>
                <c:pt idx="5">
                  <c:v>6.4468842327267781E-2</c:v>
                </c:pt>
              </c:numCache>
            </c:numRef>
          </c:val>
          <c:extLst>
            <c:ext xmlns:c16="http://schemas.microsoft.com/office/drawing/2014/chart" uri="{C3380CC4-5D6E-409C-BE32-E72D297353CC}">
              <c16:uniqueId val="{00000003-82FE-45B8-83C0-1DA7CC84C15B}"/>
            </c:ext>
          </c:extLst>
        </c:ser>
        <c:ser>
          <c:idx val="1"/>
          <c:order val="1"/>
          <c:tx>
            <c:strRef>
              <c:f>'1.5'!$C$45</c:f>
              <c:strCache>
                <c:ptCount val="1"/>
                <c:pt idx="0">
                  <c:v>2011</c:v>
                </c:pt>
              </c:strCache>
            </c:strRef>
          </c:tx>
          <c:invertIfNegative val="0"/>
          <c:dLbls>
            <c:dLbl>
              <c:idx val="1"/>
              <c:layout>
                <c:manualLayout>
                  <c:x val="3.333333333333333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FE-45B8-83C0-1DA7CC84C15B}"/>
                </c:ext>
              </c:extLst>
            </c:dLbl>
            <c:dLbl>
              <c:idx val="2"/>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FE-45B8-83C0-1DA7CC84C1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'1.5'!$D$43:$I$43</c:f>
              <c:strCache>
                <c:ptCount val="6"/>
                <c:pt idx="0">
                  <c:v>less than primary</c:v>
                </c:pt>
                <c:pt idx="1">
                  <c:v>lower secondary</c:v>
                </c:pt>
                <c:pt idx="2">
                  <c:v>vocational secondary</c:v>
                </c:pt>
                <c:pt idx="3">
                  <c:v>general secondary (with 'abitur')</c:v>
                </c:pt>
                <c:pt idx="4">
                  <c:v>tertiray</c:v>
                </c:pt>
                <c:pt idx="5">
                  <c:v>total</c:v>
                </c:pt>
              </c:strCache>
            </c:strRef>
          </c:cat>
          <c:val>
            <c:numRef>
              <c:f>'1.5'!$D$45:$I$45</c:f>
              <c:numCache>
                <c:formatCode>0.0%</c:formatCode>
                <c:ptCount val="6"/>
                <c:pt idx="0">
                  <c:v>0.17730307652459204</c:v>
                </c:pt>
                <c:pt idx="1">
                  <c:v>7.7068608584219489E-2</c:v>
                </c:pt>
                <c:pt idx="2">
                  <c:v>4.4978230531990508E-2</c:v>
                </c:pt>
                <c:pt idx="3">
                  <c:v>3.715434943142177E-2</c:v>
                </c:pt>
                <c:pt idx="4">
                  <c:v>2.9167500222281498E-2</c:v>
                </c:pt>
                <c:pt idx="5">
                  <c:v>5.5051791119614217E-2</c:v>
                </c:pt>
              </c:numCache>
            </c:numRef>
          </c:val>
          <c:extLst>
            <c:ext xmlns:c16="http://schemas.microsoft.com/office/drawing/2014/chart" uri="{C3380CC4-5D6E-409C-BE32-E72D297353CC}">
              <c16:uniqueId val="{00000006-82FE-45B8-83C0-1DA7CC84C15B}"/>
            </c:ext>
          </c:extLst>
        </c:ser>
        <c:dLbls>
          <c:showLegendKey val="0"/>
          <c:showVal val="0"/>
          <c:showCatName val="0"/>
          <c:showSerName val="0"/>
          <c:showPercent val="0"/>
          <c:showBubbleSize val="0"/>
        </c:dLbls>
        <c:gapWidth val="150"/>
        <c:axId val="255836112"/>
        <c:axId val="255836504"/>
      </c:barChart>
      <c:catAx>
        <c:axId val="255836112"/>
        <c:scaling>
          <c:orientation val="minMax"/>
        </c:scaling>
        <c:delete val="0"/>
        <c:axPos val="b"/>
        <c:numFmt formatCode="General" sourceLinked="0"/>
        <c:majorTickMark val="out"/>
        <c:minorTickMark val="none"/>
        <c:tickLblPos val="nextTo"/>
        <c:crossAx val="255836504"/>
        <c:crosses val="autoZero"/>
        <c:auto val="1"/>
        <c:lblAlgn val="ctr"/>
        <c:lblOffset val="100"/>
        <c:noMultiLvlLbl val="0"/>
      </c:catAx>
      <c:valAx>
        <c:axId val="255836504"/>
        <c:scaling>
          <c:orientation val="minMax"/>
        </c:scaling>
        <c:delete val="0"/>
        <c:axPos val="l"/>
        <c:majorGridlines/>
        <c:numFmt formatCode="0.0%" sourceLinked="1"/>
        <c:majorTickMark val="out"/>
        <c:minorTickMark val="none"/>
        <c:tickLblPos val="nextTo"/>
        <c:crossAx val="25583611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'1.5'!$C$48</c:f>
              <c:strCache>
                <c:ptCount val="1"/>
                <c:pt idx="0">
                  <c:v>2001</c:v>
                </c:pt>
              </c:strCache>
            </c:strRef>
          </c:tx>
          <c:invertIfNegative val="0"/>
          <c:cat>
            <c:strRef>
              <c:f>'1.5'!$D$47:$H$47</c:f>
              <c:strCache>
                <c:ptCount val="5"/>
                <c:pt idx="0">
                  <c:v>less than primary</c:v>
                </c:pt>
                <c:pt idx="1">
                  <c:v>lower secondary</c:v>
                </c:pt>
                <c:pt idx="2">
                  <c:v>vocational secondary</c:v>
                </c:pt>
                <c:pt idx="3">
                  <c:v>general secondary (with 'abitur')</c:v>
                </c:pt>
                <c:pt idx="4">
                  <c:v>tertiray</c:v>
                </c:pt>
              </c:strCache>
            </c:strRef>
          </c:cat>
          <c:val>
            <c:numRef>
              <c:f>'1.5'!$D$48:$H$48</c:f>
              <c:numCache>
                <c:formatCode>0.0%</c:formatCode>
                <c:ptCount val="5"/>
                <c:pt idx="0">
                  <c:v>0.28966824333321778</c:v>
                </c:pt>
                <c:pt idx="1">
                  <c:v>0.40248411628539066</c:v>
                </c:pt>
                <c:pt idx="2">
                  <c:v>0.10746201680764242</c:v>
                </c:pt>
                <c:pt idx="3">
                  <c:v>0.14852527257238651</c:v>
                </c:pt>
                <c:pt idx="4">
                  <c:v>5.1860351001362631E-2</c:v>
                </c:pt>
              </c:numCache>
            </c:numRef>
          </c:val>
          <c:extLst>
            <c:ext xmlns:c16="http://schemas.microsoft.com/office/drawing/2014/chart" uri="{C3380CC4-5D6E-409C-BE32-E72D297353CC}">
              <c16:uniqueId val="{00000000-FD38-4CBA-9CF0-9C4CBF67EB0C}"/>
            </c:ext>
          </c:extLst>
        </c:ser>
        <c:ser>
          <c:idx val="1"/>
          <c:order val="1"/>
          <c:tx>
            <c:strRef>
              <c:f>'1.5'!$C$49</c:f>
              <c:strCache>
                <c:ptCount val="1"/>
                <c:pt idx="0">
                  <c:v>2011</c:v>
                </c:pt>
              </c:strCache>
            </c:strRef>
          </c:tx>
          <c:invertIfNegative val="0"/>
          <c:cat>
            <c:strRef>
              <c:f>'1.5'!$D$47:$H$47</c:f>
              <c:strCache>
                <c:ptCount val="5"/>
                <c:pt idx="0">
                  <c:v>less than primary</c:v>
                </c:pt>
                <c:pt idx="1">
                  <c:v>lower secondary</c:v>
                </c:pt>
                <c:pt idx="2">
                  <c:v>vocational secondary</c:v>
                </c:pt>
                <c:pt idx="3">
                  <c:v>general secondary (with 'abitur')</c:v>
                </c:pt>
                <c:pt idx="4">
                  <c:v>tertiray</c:v>
                </c:pt>
              </c:strCache>
            </c:strRef>
          </c:cat>
          <c:val>
            <c:numRef>
              <c:f>'1.5'!$D$49:$H$49</c:f>
              <c:numCache>
                <c:formatCode>0.0%</c:formatCode>
                <c:ptCount val="5"/>
                <c:pt idx="0">
                  <c:v>0.15817479267760404</c:v>
                </c:pt>
                <c:pt idx="1">
                  <c:v>0.37546963122716032</c:v>
                </c:pt>
                <c:pt idx="2">
                  <c:v>0.17370578619904661</c:v>
                </c:pt>
                <c:pt idx="3">
                  <c:v>0.20281008498292638</c:v>
                </c:pt>
                <c:pt idx="4">
                  <c:v>8.9839704913262639E-2</c:v>
                </c:pt>
              </c:numCache>
            </c:numRef>
          </c:val>
          <c:extLst>
            <c:ext xmlns:c16="http://schemas.microsoft.com/office/drawing/2014/chart" uri="{C3380CC4-5D6E-409C-BE32-E72D297353CC}">
              <c16:uniqueId val="{00000001-FD38-4CBA-9CF0-9C4CBF67EB0C}"/>
            </c:ext>
          </c:extLst>
        </c:ser>
        <c:dLbls>
          <c:showLegendKey val="0"/>
          <c:showVal val="0"/>
          <c:showCatName val="0"/>
          <c:showSerName val="0"/>
          <c:showPercent val="0"/>
          <c:showBubbleSize val="0"/>
        </c:dLbls>
        <c:gapWidth val="150"/>
        <c:axId val="255836896"/>
        <c:axId val="255837288"/>
      </c:barChart>
      <c:catAx>
        <c:axId val="255836896"/>
        <c:scaling>
          <c:orientation val="minMax"/>
        </c:scaling>
        <c:delete val="0"/>
        <c:axPos val="b"/>
        <c:numFmt formatCode="General" sourceLinked="0"/>
        <c:majorTickMark val="out"/>
        <c:minorTickMark val="none"/>
        <c:tickLblPos val="nextTo"/>
        <c:crossAx val="255837288"/>
        <c:crosses val="autoZero"/>
        <c:auto val="1"/>
        <c:lblAlgn val="ctr"/>
        <c:lblOffset val="100"/>
        <c:noMultiLvlLbl val="0"/>
      </c:catAx>
      <c:valAx>
        <c:axId val="255837288"/>
        <c:scaling>
          <c:orientation val="minMax"/>
        </c:scaling>
        <c:delete val="0"/>
        <c:axPos val="l"/>
        <c:majorGridlines/>
        <c:numFmt formatCode="0.0%" sourceLinked="1"/>
        <c:majorTickMark val="out"/>
        <c:minorTickMark val="none"/>
        <c:tickLblPos val="nextTo"/>
        <c:crossAx val="255836896"/>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Main types of </a:t>
            </a:r>
            <a:r>
              <a:rPr lang="en-GB" baseline="0"/>
              <a:t>h</a:t>
            </a:r>
            <a:r>
              <a:rPr lang="en-GB"/>
              <a:t>ousehold poverty risk</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25.13</c:v>
                </c:pt>
                <c:pt idx="1">
                  <c:v>8.73</c:v>
                </c:pt>
                <c:pt idx="2">
                  <c:v>23.15</c:v>
                </c:pt>
                <c:pt idx="3">
                  <c:v>15.87</c:v>
                </c:pt>
                <c:pt idx="4">
                  <c:v>15.45</c:v>
                </c:pt>
                <c:pt idx="5">
                  <c:v>7.76</c:v>
                </c:pt>
              </c:numCache>
            </c:numRef>
          </c:val>
          <c:extLst>
            <c:ext xmlns:c16="http://schemas.microsoft.com/office/drawing/2014/chart" uri="{C3380CC4-5D6E-409C-BE32-E72D297353CC}">
              <c16:uniqueId val="{00000000-FED6-4B4B-9B82-A03AB68A9672}"/>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30.31</c:v>
                </c:pt>
                <c:pt idx="1">
                  <c:v>8.98</c:v>
                </c:pt>
                <c:pt idx="2">
                  <c:v>22.06</c:v>
                </c:pt>
                <c:pt idx="3">
                  <c:v>13.72</c:v>
                </c:pt>
                <c:pt idx="4">
                  <c:v>37.4</c:v>
                </c:pt>
                <c:pt idx="5">
                  <c:v>21.19</c:v>
                </c:pt>
              </c:numCache>
            </c:numRef>
          </c:val>
          <c:extLst>
            <c:ext xmlns:c16="http://schemas.microsoft.com/office/drawing/2014/chart" uri="{C3380CC4-5D6E-409C-BE32-E72D297353CC}">
              <c16:uniqueId val="{00000001-FED6-4B4B-9B82-A03AB68A9672}"/>
            </c:ext>
          </c:extLst>
        </c:ser>
        <c:dLbls>
          <c:showLegendKey val="0"/>
          <c:showVal val="0"/>
          <c:showCatName val="0"/>
          <c:showSerName val="0"/>
          <c:showPercent val="0"/>
          <c:showBubbleSize val="0"/>
        </c:dLbls>
        <c:gapWidth val="150"/>
        <c:axId val="255838072"/>
        <c:axId val="255838464"/>
      </c:barChart>
      <c:catAx>
        <c:axId val="255838072"/>
        <c:scaling>
          <c:orientation val="minMax"/>
        </c:scaling>
        <c:delete val="0"/>
        <c:axPos val="b"/>
        <c:numFmt formatCode="General" sourceLinked="1"/>
        <c:majorTickMark val="none"/>
        <c:minorTickMark val="none"/>
        <c:tickLblPos val="nextTo"/>
        <c:crossAx val="255838464"/>
        <c:crosses val="autoZero"/>
        <c:auto val="1"/>
        <c:lblAlgn val="ctr"/>
        <c:lblOffset val="100"/>
        <c:noMultiLvlLbl val="0"/>
      </c:catAx>
      <c:valAx>
        <c:axId val="25583846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58380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Overall poverty risk factors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21.43</c:v>
                </c:pt>
                <c:pt idx="1">
                  <c:v>27</c:v>
                </c:pt>
                <c:pt idx="2">
                  <c:v>36.700000000000003</c:v>
                </c:pt>
                <c:pt idx="3">
                  <c:v>31.04</c:v>
                </c:pt>
                <c:pt idx="4" formatCode="General">
                  <c:v>28.81</c:v>
                </c:pt>
                <c:pt idx="5" formatCode="General">
                  <c:v>22.42</c:v>
                </c:pt>
                <c:pt idx="6" formatCode="General">
                  <c:v>20.43</c:v>
                </c:pt>
              </c:numCache>
            </c:numRef>
          </c:val>
          <c:extLst>
            <c:ext xmlns:c16="http://schemas.microsoft.com/office/drawing/2014/chart" uri="{C3380CC4-5D6E-409C-BE32-E72D297353CC}">
              <c16:uniqueId val="{00000000-B7B6-42E5-A7E0-7CEA47B08FEA}"/>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27.32</c:v>
                </c:pt>
                <c:pt idx="1">
                  <c:v>34.18</c:v>
                </c:pt>
                <c:pt idx="2">
                  <c:v>45.26</c:v>
                </c:pt>
                <c:pt idx="3">
                  <c:v>36.78</c:v>
                </c:pt>
                <c:pt idx="4" formatCode="General">
                  <c:v>38.090000000000003</c:v>
                </c:pt>
                <c:pt idx="5" formatCode="General">
                  <c:v>27.93</c:v>
                </c:pt>
                <c:pt idx="6" formatCode="General">
                  <c:v>26.69</c:v>
                </c:pt>
              </c:numCache>
            </c:numRef>
          </c:val>
          <c:extLst>
            <c:ext xmlns:c16="http://schemas.microsoft.com/office/drawing/2014/chart" uri="{C3380CC4-5D6E-409C-BE32-E72D297353CC}">
              <c16:uniqueId val="{00000001-B7B6-42E5-A7E0-7CEA47B08FEA}"/>
            </c:ext>
          </c:extLst>
        </c:ser>
        <c:dLbls>
          <c:showLegendKey val="0"/>
          <c:showVal val="0"/>
          <c:showCatName val="0"/>
          <c:showSerName val="0"/>
          <c:showPercent val="0"/>
          <c:showBubbleSize val="0"/>
        </c:dLbls>
        <c:gapWidth val="150"/>
        <c:axId val="255839640"/>
        <c:axId val="256139232"/>
      </c:barChart>
      <c:catAx>
        <c:axId val="255839640"/>
        <c:scaling>
          <c:orientation val="minMax"/>
        </c:scaling>
        <c:delete val="0"/>
        <c:axPos val="b"/>
        <c:numFmt formatCode="General" sourceLinked="1"/>
        <c:majorTickMark val="none"/>
        <c:minorTickMark val="none"/>
        <c:tickLblPos val="nextTo"/>
        <c:crossAx val="256139232"/>
        <c:crosses val="autoZero"/>
        <c:auto val="1"/>
        <c:lblAlgn val="ctr"/>
        <c:lblOffset val="100"/>
        <c:noMultiLvlLbl val="0"/>
      </c:catAx>
      <c:valAx>
        <c:axId val="25613923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58396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Overall</a:t>
            </a:r>
            <a:r>
              <a:rPr lang="en-GB" baseline="0"/>
              <a:t> h</a:t>
            </a:r>
            <a:r>
              <a:rPr lang="en-GB"/>
              <a:t>ousehold poverty risk</a:t>
            </a:r>
            <a:r>
              <a:rPr lang="en-GB" baseline="0"/>
              <a:t> by age</a:t>
            </a:r>
            <a:endParaRPr lang="en-GB"/>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37.97</c:v>
                </c:pt>
                <c:pt idx="1">
                  <c:v>22.54</c:v>
                </c:pt>
                <c:pt idx="2">
                  <c:v>20.27</c:v>
                </c:pt>
                <c:pt idx="3">
                  <c:v>14.37</c:v>
                </c:pt>
              </c:numCache>
            </c:numRef>
          </c:val>
          <c:extLst>
            <c:ext xmlns:c16="http://schemas.microsoft.com/office/drawing/2014/chart" uri="{C3380CC4-5D6E-409C-BE32-E72D297353CC}">
              <c16:uniqueId val="{00000000-02D4-4509-A77F-075CB8B1A5A1}"/>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50.37</c:v>
                </c:pt>
                <c:pt idx="1">
                  <c:v>28.78</c:v>
                </c:pt>
                <c:pt idx="2">
                  <c:v>22.12</c:v>
                </c:pt>
                <c:pt idx="3">
                  <c:v>13.61</c:v>
                </c:pt>
              </c:numCache>
            </c:numRef>
          </c:val>
          <c:extLst>
            <c:ext xmlns:c16="http://schemas.microsoft.com/office/drawing/2014/chart" uri="{C3380CC4-5D6E-409C-BE32-E72D297353CC}">
              <c16:uniqueId val="{00000001-02D4-4509-A77F-075CB8B1A5A1}"/>
            </c:ext>
          </c:extLst>
        </c:ser>
        <c:dLbls>
          <c:showLegendKey val="0"/>
          <c:showVal val="0"/>
          <c:showCatName val="0"/>
          <c:showSerName val="0"/>
          <c:showPercent val="0"/>
          <c:showBubbleSize val="0"/>
        </c:dLbls>
        <c:gapWidth val="150"/>
        <c:axId val="256140408"/>
        <c:axId val="256140800"/>
      </c:barChart>
      <c:catAx>
        <c:axId val="256140408"/>
        <c:scaling>
          <c:orientation val="minMax"/>
        </c:scaling>
        <c:delete val="0"/>
        <c:axPos val="b"/>
        <c:numFmt formatCode="General" sourceLinked="1"/>
        <c:majorTickMark val="none"/>
        <c:minorTickMark val="none"/>
        <c:tickLblPos val="nextTo"/>
        <c:crossAx val="256140800"/>
        <c:crosses val="autoZero"/>
        <c:auto val="1"/>
        <c:lblAlgn val="ctr"/>
        <c:lblOffset val="100"/>
        <c:noMultiLvlLbl val="0"/>
      </c:catAx>
      <c:valAx>
        <c:axId val="2561408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61404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72.52</c:v>
                </c:pt>
                <c:pt idx="1">
                  <c:v>56.74</c:v>
                </c:pt>
                <c:pt idx="2">
                  <c:v>28.3</c:v>
                </c:pt>
                <c:pt idx="3">
                  <c:v>45.67</c:v>
                </c:pt>
                <c:pt idx="4">
                  <c:v>52.32</c:v>
                </c:pt>
                <c:pt idx="5">
                  <c:v>66.66</c:v>
                </c:pt>
                <c:pt idx="6">
                  <c:v>78.34</c:v>
                </c:pt>
              </c:numCache>
            </c:numRef>
          </c:val>
          <c:extLst>
            <c:ext xmlns:c16="http://schemas.microsoft.com/office/drawing/2014/chart" uri="{C3380CC4-5D6E-409C-BE32-E72D297353CC}">
              <c16:uniqueId val="{00000000-FA0D-40D7-8992-3165B3CF4E5F}"/>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67.27</c:v>
                </c:pt>
                <c:pt idx="1">
                  <c:v>40.520000000000003</c:v>
                </c:pt>
                <c:pt idx="2">
                  <c:v>14.42</c:v>
                </c:pt>
                <c:pt idx="3">
                  <c:v>33</c:v>
                </c:pt>
                <c:pt idx="4">
                  <c:v>35.479999999999997</c:v>
                </c:pt>
                <c:pt idx="5">
                  <c:v>61.7</c:v>
                </c:pt>
                <c:pt idx="6">
                  <c:v>72.87</c:v>
                </c:pt>
              </c:numCache>
            </c:numRef>
          </c:val>
          <c:extLst>
            <c:ext xmlns:c16="http://schemas.microsoft.com/office/drawing/2014/chart" uri="{C3380CC4-5D6E-409C-BE32-E72D297353CC}">
              <c16:uniqueId val="{00000001-FA0D-40D7-8992-3165B3CF4E5F}"/>
            </c:ext>
          </c:extLst>
        </c:ser>
        <c:dLbls>
          <c:showLegendKey val="0"/>
          <c:showVal val="0"/>
          <c:showCatName val="0"/>
          <c:showSerName val="0"/>
          <c:showPercent val="0"/>
          <c:showBubbleSize val="0"/>
        </c:dLbls>
        <c:gapWidth val="150"/>
        <c:axId val="142854336"/>
        <c:axId val="141653848"/>
      </c:barChart>
      <c:catAx>
        <c:axId val="142854336"/>
        <c:scaling>
          <c:orientation val="minMax"/>
        </c:scaling>
        <c:delete val="0"/>
        <c:axPos val="b"/>
        <c:numFmt formatCode="General" sourceLinked="1"/>
        <c:majorTickMark val="none"/>
        <c:minorTickMark val="none"/>
        <c:tickLblPos val="nextTo"/>
        <c:crossAx val="141653848"/>
        <c:crosses val="autoZero"/>
        <c:auto val="1"/>
        <c:lblAlgn val="ctr"/>
        <c:lblOffset val="100"/>
        <c:noMultiLvlLbl val="0"/>
      </c:catAx>
      <c:valAx>
        <c:axId val="14165384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28543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Trends in national risk of household poverty or social exclusion</a:t>
            </a:r>
          </a:p>
        </c:rich>
      </c:tx>
      <c:overlay val="0"/>
    </c:title>
    <c:autoTitleDeleted val="0"/>
    <c:plotArea>
      <c:layout/>
      <c:lineChart>
        <c:grouping val="standard"/>
        <c:varyColors val="0"/>
        <c:ser>
          <c:idx val="0"/>
          <c:order val="0"/>
          <c:tx>
            <c:strRef>
              <c:f>Sheet1!$B$1</c:f>
              <c:strCache>
                <c:ptCount val="1"/>
                <c:pt idx="0">
                  <c:v>Disabled (16-64)</c:v>
                </c:pt>
              </c:strCache>
            </c:strRef>
          </c:tx>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45.1</c:v>
                </c:pt>
                <c:pt idx="1">
                  <c:v>49.5</c:v>
                </c:pt>
                <c:pt idx="2">
                  <c:v>51.6</c:v>
                </c:pt>
                <c:pt idx="3">
                  <c:v>52.2</c:v>
                </c:pt>
                <c:pt idx="4" formatCode="0.0">
                  <c:v>50.37</c:v>
                </c:pt>
              </c:numCache>
            </c:numRef>
          </c:val>
          <c:smooth val="0"/>
          <c:extLst>
            <c:ext xmlns:c16="http://schemas.microsoft.com/office/drawing/2014/chart" uri="{C3380CC4-5D6E-409C-BE32-E72D297353CC}">
              <c16:uniqueId val="{00000000-9ACD-4C43-90FD-4ACCCE198F7B}"/>
            </c:ext>
          </c:extLst>
        </c:ser>
        <c:ser>
          <c:idx val="1"/>
          <c:order val="1"/>
          <c:tx>
            <c:strRef>
              <c:f>Sheet1!$C$1</c:f>
              <c:strCache>
                <c:ptCount val="1"/>
                <c:pt idx="0">
                  <c:v>Non-disabled (16-64)</c:v>
                </c:pt>
              </c:strCache>
            </c:strRef>
          </c:tx>
          <c:cat>
            <c:numRef>
              <c:f>Sheet1!$A$2:$A$6</c:f>
              <c:numCache>
                <c:formatCode>General</c:formatCode>
                <c:ptCount val="5"/>
                <c:pt idx="0">
                  <c:v>2010</c:v>
                </c:pt>
                <c:pt idx="1">
                  <c:v>2011</c:v>
                </c:pt>
                <c:pt idx="2">
                  <c:v>2012</c:v>
                </c:pt>
                <c:pt idx="3">
                  <c:v>2013</c:v>
                </c:pt>
                <c:pt idx="4">
                  <c:v>2014</c:v>
                </c:pt>
              </c:numCache>
            </c:numRef>
          </c:cat>
          <c:val>
            <c:numRef>
              <c:f>Sheet1!$C$2:$C$6</c:f>
              <c:numCache>
                <c:formatCode>General</c:formatCode>
                <c:ptCount val="5"/>
                <c:pt idx="0">
                  <c:v>27.1</c:v>
                </c:pt>
                <c:pt idx="1">
                  <c:v>27.9</c:v>
                </c:pt>
                <c:pt idx="2">
                  <c:v>29.4</c:v>
                </c:pt>
                <c:pt idx="3">
                  <c:v>30.9</c:v>
                </c:pt>
                <c:pt idx="4" formatCode="0.0">
                  <c:v>28.78</c:v>
                </c:pt>
              </c:numCache>
            </c:numRef>
          </c:val>
          <c:smooth val="0"/>
          <c:extLst>
            <c:ext xmlns:c16="http://schemas.microsoft.com/office/drawing/2014/chart" uri="{C3380CC4-5D6E-409C-BE32-E72D297353CC}">
              <c16:uniqueId val="{00000001-9ACD-4C43-90FD-4ACCCE198F7B}"/>
            </c:ext>
          </c:extLst>
        </c:ser>
        <c:ser>
          <c:idx val="2"/>
          <c:order val="2"/>
          <c:tx>
            <c:strRef>
              <c:f>Sheet1!$D$1</c:f>
              <c:strCache>
                <c:ptCount val="1"/>
                <c:pt idx="0">
                  <c:v>Disabled (65+)</c:v>
                </c:pt>
              </c:strCache>
            </c:strRef>
          </c:tx>
          <c:cat>
            <c:numRef>
              <c:f>Sheet1!$A$2:$A$6</c:f>
              <c:numCache>
                <c:formatCode>General</c:formatCode>
                <c:ptCount val="5"/>
                <c:pt idx="0">
                  <c:v>2010</c:v>
                </c:pt>
                <c:pt idx="1">
                  <c:v>2011</c:v>
                </c:pt>
                <c:pt idx="2">
                  <c:v>2012</c:v>
                </c:pt>
                <c:pt idx="3">
                  <c:v>2013</c:v>
                </c:pt>
                <c:pt idx="4">
                  <c:v>2014</c:v>
                </c:pt>
              </c:numCache>
            </c:numRef>
          </c:cat>
          <c:val>
            <c:numRef>
              <c:f>Sheet1!$D$2:$D$6</c:f>
              <c:numCache>
                <c:formatCode>General</c:formatCode>
                <c:ptCount val="5"/>
                <c:pt idx="0">
                  <c:v>19.8</c:v>
                </c:pt>
                <c:pt idx="1">
                  <c:v>21.1</c:v>
                </c:pt>
                <c:pt idx="2">
                  <c:v>24.2</c:v>
                </c:pt>
                <c:pt idx="3">
                  <c:v>22.4</c:v>
                </c:pt>
                <c:pt idx="4" formatCode="0.0">
                  <c:v>22.12</c:v>
                </c:pt>
              </c:numCache>
            </c:numRef>
          </c:val>
          <c:smooth val="0"/>
          <c:extLst>
            <c:ext xmlns:c16="http://schemas.microsoft.com/office/drawing/2014/chart" uri="{C3380CC4-5D6E-409C-BE32-E72D297353CC}">
              <c16:uniqueId val="{00000002-9ACD-4C43-90FD-4ACCCE198F7B}"/>
            </c:ext>
          </c:extLst>
        </c:ser>
        <c:ser>
          <c:idx val="3"/>
          <c:order val="3"/>
          <c:tx>
            <c:strRef>
              <c:f>Sheet1!$E$1</c:f>
              <c:strCache>
                <c:ptCount val="1"/>
                <c:pt idx="0">
                  <c:v>Non-disabled (65+)</c:v>
                </c:pt>
              </c:strCache>
            </c:strRef>
          </c:tx>
          <c:cat>
            <c:numRef>
              <c:f>Sheet1!$A$2:$A$6</c:f>
              <c:numCache>
                <c:formatCode>General</c:formatCode>
                <c:ptCount val="5"/>
                <c:pt idx="0">
                  <c:v>2010</c:v>
                </c:pt>
                <c:pt idx="1">
                  <c:v>2011</c:v>
                </c:pt>
                <c:pt idx="2">
                  <c:v>2012</c:v>
                </c:pt>
                <c:pt idx="3">
                  <c:v>2013</c:v>
                </c:pt>
                <c:pt idx="4">
                  <c:v>2014</c:v>
                </c:pt>
              </c:numCache>
            </c:numRef>
          </c:cat>
          <c:val>
            <c:numRef>
              <c:f>Sheet1!$E$2:$E$6</c:f>
              <c:numCache>
                <c:formatCode>General</c:formatCode>
                <c:ptCount val="5"/>
                <c:pt idx="0">
                  <c:v>11.3</c:v>
                </c:pt>
                <c:pt idx="1">
                  <c:v>12.8</c:v>
                </c:pt>
                <c:pt idx="2">
                  <c:v>15.1</c:v>
                </c:pt>
                <c:pt idx="3">
                  <c:v>13</c:v>
                </c:pt>
                <c:pt idx="4" formatCode="0.0">
                  <c:v>13.61</c:v>
                </c:pt>
              </c:numCache>
            </c:numRef>
          </c:val>
          <c:smooth val="0"/>
          <c:extLst>
            <c:ext xmlns:c16="http://schemas.microsoft.com/office/drawing/2014/chart" uri="{C3380CC4-5D6E-409C-BE32-E72D297353CC}">
              <c16:uniqueId val="{00000003-9ACD-4C43-90FD-4ACCCE198F7B}"/>
            </c:ext>
          </c:extLst>
        </c:ser>
        <c:ser>
          <c:idx val="4"/>
          <c:order val="4"/>
          <c:tx>
            <c:strRef>
              <c:f>Sheet1!$F$1</c:f>
              <c:strCache>
                <c:ptCount val="1"/>
                <c:pt idx="0">
                  <c:v>EU average (all 16+)</c:v>
                </c:pt>
              </c:strCache>
            </c:strRef>
          </c:tx>
          <c:cat>
            <c:numRef>
              <c:f>Sheet1!$A$2:$A$6</c:f>
              <c:numCache>
                <c:formatCode>General</c:formatCode>
                <c:ptCount val="5"/>
                <c:pt idx="0">
                  <c:v>2010</c:v>
                </c:pt>
                <c:pt idx="1">
                  <c:v>2011</c:v>
                </c:pt>
                <c:pt idx="2">
                  <c:v>2012</c:v>
                </c:pt>
                <c:pt idx="3">
                  <c:v>2013</c:v>
                </c:pt>
                <c:pt idx="4">
                  <c:v>2014</c:v>
                </c:pt>
              </c:numCache>
            </c:numRef>
          </c:cat>
          <c:val>
            <c:numRef>
              <c:f>Sheet1!$F$2:$F$6</c:f>
              <c:numCache>
                <c:formatCode>General</c:formatCode>
                <c:ptCount val="5"/>
                <c:pt idx="0">
                  <c:v>22.7</c:v>
                </c:pt>
                <c:pt idx="1">
                  <c:v>23.6</c:v>
                </c:pt>
                <c:pt idx="2">
                  <c:v>24.1</c:v>
                </c:pt>
                <c:pt idx="3">
                  <c:v>23.8</c:v>
                </c:pt>
                <c:pt idx="4" formatCode="0.0">
                  <c:v>23.8</c:v>
                </c:pt>
              </c:numCache>
            </c:numRef>
          </c:val>
          <c:smooth val="0"/>
          <c:extLst>
            <c:ext xmlns:c16="http://schemas.microsoft.com/office/drawing/2014/chart" uri="{C3380CC4-5D6E-409C-BE32-E72D297353CC}">
              <c16:uniqueId val="{00000004-9ACD-4C43-90FD-4ACCCE198F7B}"/>
            </c:ext>
          </c:extLst>
        </c:ser>
        <c:dLbls>
          <c:showLegendKey val="0"/>
          <c:showVal val="0"/>
          <c:showCatName val="0"/>
          <c:showSerName val="0"/>
          <c:showPercent val="0"/>
          <c:showBubbleSize val="0"/>
        </c:dLbls>
        <c:marker val="1"/>
        <c:smooth val="0"/>
        <c:axId val="256141976"/>
        <c:axId val="256142368"/>
      </c:lineChart>
      <c:catAx>
        <c:axId val="256141976"/>
        <c:scaling>
          <c:orientation val="minMax"/>
        </c:scaling>
        <c:delete val="0"/>
        <c:axPos val="b"/>
        <c:numFmt formatCode="General" sourceLinked="1"/>
        <c:majorTickMark val="none"/>
        <c:minorTickMark val="none"/>
        <c:tickLblPos val="nextTo"/>
        <c:crossAx val="256142368"/>
        <c:crosses val="autoZero"/>
        <c:auto val="1"/>
        <c:lblAlgn val="ctr"/>
        <c:lblOffset val="100"/>
        <c:noMultiLvlLbl val="0"/>
      </c:catAx>
      <c:valAx>
        <c:axId val="256142368"/>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561419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22.829408000000001</c:v>
                </c:pt>
                <c:pt idx="1">
                  <c:v>58.028265999999995</c:v>
                </c:pt>
                <c:pt idx="2">
                  <c:v>61.181399999999996</c:v>
                </c:pt>
                <c:pt idx="3">
                  <c:v>58.670228000000002</c:v>
                </c:pt>
                <c:pt idx="4">
                  <c:v>34.479998999999999</c:v>
                </c:pt>
              </c:numCache>
            </c:numRef>
          </c:val>
          <c:smooth val="0"/>
          <c:extLst>
            <c:ext xmlns:c16="http://schemas.microsoft.com/office/drawing/2014/chart" uri="{C3380CC4-5D6E-409C-BE32-E72D297353CC}">
              <c16:uniqueId val="{00000000-4D55-4067-9037-38E1B2544847}"/>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29.503908000000003</c:v>
                </c:pt>
                <c:pt idx="1">
                  <c:v>74.736654999999999</c:v>
                </c:pt>
                <c:pt idx="2">
                  <c:v>83.084423000000001</c:v>
                </c:pt>
                <c:pt idx="3">
                  <c:v>83.298991000000001</c:v>
                </c:pt>
                <c:pt idx="4">
                  <c:v>58.669817000000002</c:v>
                </c:pt>
              </c:numCache>
            </c:numRef>
          </c:val>
          <c:smooth val="0"/>
          <c:extLst>
            <c:ext xmlns:c16="http://schemas.microsoft.com/office/drawing/2014/chart" uri="{C3380CC4-5D6E-409C-BE32-E72D297353CC}">
              <c16:uniqueId val="{00000001-4D55-4067-9037-38E1B2544847}"/>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14.195926999999999</c:v>
                </c:pt>
                <c:pt idx="1">
                  <c:v>51.005807000000004</c:v>
                </c:pt>
                <c:pt idx="2">
                  <c:v>54.589045999999996</c:v>
                </c:pt>
                <c:pt idx="3">
                  <c:v>46.031801000000002</c:v>
                </c:pt>
                <c:pt idx="4">
                  <c:v>22.686326000000001</c:v>
                </c:pt>
              </c:numCache>
            </c:numRef>
          </c:val>
          <c:smooth val="0"/>
          <c:extLst>
            <c:ext xmlns:c16="http://schemas.microsoft.com/office/drawing/2014/chart" uri="{C3380CC4-5D6E-409C-BE32-E72D297353CC}">
              <c16:uniqueId val="{00000002-4D55-4067-9037-38E1B2544847}"/>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21.690567999999999</c:v>
                </c:pt>
                <c:pt idx="1">
                  <c:v>69.310808999999992</c:v>
                </c:pt>
                <c:pt idx="2">
                  <c:v>81.842406999999994</c:v>
                </c:pt>
                <c:pt idx="3">
                  <c:v>85.725242000000009</c:v>
                </c:pt>
                <c:pt idx="4">
                  <c:v>52.162016000000001</c:v>
                </c:pt>
              </c:numCache>
            </c:numRef>
          </c:val>
          <c:smooth val="0"/>
          <c:extLst>
            <c:ext xmlns:c16="http://schemas.microsoft.com/office/drawing/2014/chart" uri="{C3380CC4-5D6E-409C-BE32-E72D297353CC}">
              <c16:uniqueId val="{00000003-4D55-4067-9037-38E1B2544847}"/>
            </c:ext>
          </c:extLst>
        </c:ser>
        <c:dLbls>
          <c:showLegendKey val="0"/>
          <c:showVal val="0"/>
          <c:showCatName val="0"/>
          <c:showSerName val="0"/>
          <c:showPercent val="0"/>
          <c:showBubbleSize val="0"/>
        </c:dLbls>
        <c:marker val="1"/>
        <c:smooth val="0"/>
        <c:axId val="141651888"/>
        <c:axId val="141651496"/>
      </c:lineChart>
      <c:catAx>
        <c:axId val="141651888"/>
        <c:scaling>
          <c:orientation val="minMax"/>
        </c:scaling>
        <c:delete val="0"/>
        <c:axPos val="b"/>
        <c:numFmt formatCode="General" sourceLinked="1"/>
        <c:majorTickMark val="none"/>
        <c:minorTickMark val="none"/>
        <c:tickLblPos val="nextTo"/>
        <c:crossAx val="141651496"/>
        <c:crosses val="autoZero"/>
        <c:auto val="1"/>
        <c:lblAlgn val="ctr"/>
        <c:lblOffset val="100"/>
        <c:noMultiLvlLbl val="0"/>
      </c:catAx>
      <c:valAx>
        <c:axId val="14165149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16518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National</a:t>
            </a:r>
            <a:r>
              <a:rPr lang="en-GB" sz="1600" baseline="0"/>
              <a:t> t</a:t>
            </a:r>
            <a:r>
              <a:rPr lang="en-GB" sz="1600"/>
              <a:t>rends in employment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28.7</c:v>
                </c:pt>
                <c:pt idx="1">
                  <c:v>30</c:v>
                </c:pt>
                <c:pt idx="2">
                  <c:v>32.9</c:v>
                </c:pt>
                <c:pt idx="3">
                  <c:v>30.6</c:v>
                </c:pt>
                <c:pt idx="4">
                  <c:v>26.7</c:v>
                </c:pt>
                <c:pt idx="5">
                  <c:v>30.6</c:v>
                </c:pt>
                <c:pt idx="6" formatCode="0.0">
                  <c:v>33</c:v>
                </c:pt>
              </c:numCache>
            </c:numRef>
          </c:val>
          <c:smooth val="0"/>
          <c:extLst>
            <c:ext xmlns:c16="http://schemas.microsoft.com/office/drawing/2014/chart" uri="{C3380CC4-5D6E-409C-BE32-E72D297353CC}">
              <c16:uniqueId val="{00000000-8B7A-417A-8FA9-E243C7F04590}"/>
            </c:ext>
          </c:extLst>
        </c:ser>
        <c:ser>
          <c:idx val="1"/>
          <c:order val="1"/>
          <c:tx>
            <c:strRef>
              <c:f>Sheet1!$C$1</c:f>
              <c:strCache>
                <c:ptCount val="1"/>
                <c:pt idx="0">
                  <c:v>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34.200000000000003</c:v>
                </c:pt>
                <c:pt idx="1">
                  <c:v>34.6</c:v>
                </c:pt>
                <c:pt idx="2">
                  <c:v>34.1</c:v>
                </c:pt>
                <c:pt idx="3">
                  <c:v>33.700000000000003</c:v>
                </c:pt>
                <c:pt idx="4">
                  <c:v>30.2</c:v>
                </c:pt>
                <c:pt idx="5">
                  <c:v>33.700000000000003</c:v>
                </c:pt>
                <c:pt idx="6" formatCode="0.0">
                  <c:v>35.479999999999997</c:v>
                </c:pt>
              </c:numCache>
            </c:numRef>
          </c:val>
          <c:smooth val="0"/>
          <c:extLst>
            <c:ext xmlns:c16="http://schemas.microsoft.com/office/drawing/2014/chart" uri="{C3380CC4-5D6E-409C-BE32-E72D297353CC}">
              <c16:uniqueId val="{00000001-8B7A-417A-8FA9-E243C7F04590}"/>
            </c:ext>
          </c:extLst>
        </c:ser>
        <c:ser>
          <c:idx val="2"/>
          <c:order val="2"/>
          <c:tx>
            <c:strRef>
              <c:f>Sheet1!$D$1</c:f>
              <c:strCache>
                <c:ptCount val="1"/>
                <c:pt idx="0">
                  <c:v>Non-disabled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61.2</c:v>
                </c:pt>
                <c:pt idx="1">
                  <c:v>61.6</c:v>
                </c:pt>
                <c:pt idx="2">
                  <c:v>60.3</c:v>
                </c:pt>
                <c:pt idx="3">
                  <c:v>60.6</c:v>
                </c:pt>
                <c:pt idx="4">
                  <c:v>59.8</c:v>
                </c:pt>
                <c:pt idx="5">
                  <c:v>60.4</c:v>
                </c:pt>
                <c:pt idx="6" formatCode="0.0">
                  <c:v>61.7</c:v>
                </c:pt>
              </c:numCache>
            </c:numRef>
          </c:val>
          <c:smooth val="0"/>
          <c:extLst>
            <c:ext xmlns:c16="http://schemas.microsoft.com/office/drawing/2014/chart" uri="{C3380CC4-5D6E-409C-BE32-E72D297353CC}">
              <c16:uniqueId val="{00000002-8B7A-417A-8FA9-E243C7F04590}"/>
            </c:ext>
          </c:extLst>
        </c:ser>
        <c:ser>
          <c:idx val="3"/>
          <c:order val="3"/>
          <c:tx>
            <c:strRef>
              <c:f>Sheet1!$E$1</c:f>
              <c:strCache>
                <c:ptCount val="1"/>
                <c:pt idx="0">
                  <c:v>Non-disabled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76.099999999999994</c:v>
                </c:pt>
                <c:pt idx="1">
                  <c:v>76.2</c:v>
                </c:pt>
                <c:pt idx="2">
                  <c:v>73.099999999999994</c:v>
                </c:pt>
                <c:pt idx="3">
                  <c:v>71.900000000000006</c:v>
                </c:pt>
                <c:pt idx="4">
                  <c:v>72.599999999999994</c:v>
                </c:pt>
                <c:pt idx="5">
                  <c:v>72.5</c:v>
                </c:pt>
                <c:pt idx="6" formatCode="0.0">
                  <c:v>72.87</c:v>
                </c:pt>
              </c:numCache>
            </c:numRef>
          </c:val>
          <c:smooth val="0"/>
          <c:extLst>
            <c:ext xmlns:c16="http://schemas.microsoft.com/office/drawing/2014/chart" uri="{C3380CC4-5D6E-409C-BE32-E72D297353CC}">
              <c16:uniqueId val="{00000003-8B7A-417A-8FA9-E243C7F04590}"/>
            </c:ext>
          </c:extLst>
        </c:ser>
        <c:ser>
          <c:idx val="4"/>
          <c:order val="4"/>
          <c:tx>
            <c:strRef>
              <c:f>Sheet1!$F$1</c:f>
              <c:strCache>
                <c:ptCount val="1"/>
                <c:pt idx="0">
                  <c:v>EU average (total)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Sheet1!$F$2:$F$8</c:f>
              <c:numCache>
                <c:formatCode>General</c:formatCode>
                <c:ptCount val="7"/>
                <c:pt idx="0">
                  <c:v>68.7</c:v>
                </c:pt>
                <c:pt idx="1">
                  <c:v>67.599999999999994</c:v>
                </c:pt>
                <c:pt idx="2">
                  <c:v>67.2</c:v>
                </c:pt>
                <c:pt idx="3">
                  <c:v>67.2</c:v>
                </c:pt>
                <c:pt idx="4">
                  <c:v>67</c:v>
                </c:pt>
                <c:pt idx="5">
                  <c:v>66.900000000000006</c:v>
                </c:pt>
                <c:pt idx="6" formatCode="0.0">
                  <c:v>67.8</c:v>
                </c:pt>
              </c:numCache>
            </c:numRef>
          </c:val>
          <c:smooth val="0"/>
          <c:extLst>
            <c:ext xmlns:c16="http://schemas.microsoft.com/office/drawing/2014/chart" uri="{C3380CC4-5D6E-409C-BE32-E72D297353CC}">
              <c16:uniqueId val="{00000004-8B7A-417A-8FA9-E243C7F04590}"/>
            </c:ext>
          </c:extLst>
        </c:ser>
        <c:dLbls>
          <c:showLegendKey val="0"/>
          <c:showVal val="0"/>
          <c:showCatName val="0"/>
          <c:showSerName val="0"/>
          <c:showPercent val="0"/>
          <c:showBubbleSize val="0"/>
        </c:dLbls>
        <c:marker val="1"/>
        <c:smooth val="0"/>
        <c:axId val="140647864"/>
        <c:axId val="143089952"/>
      </c:lineChart>
      <c:catAx>
        <c:axId val="140647864"/>
        <c:scaling>
          <c:orientation val="minMax"/>
        </c:scaling>
        <c:delete val="0"/>
        <c:axPos val="b"/>
        <c:numFmt formatCode="General" sourceLinked="1"/>
        <c:majorTickMark val="none"/>
        <c:minorTickMark val="none"/>
        <c:tickLblPos val="nextTo"/>
        <c:crossAx val="143089952"/>
        <c:crosses val="autoZero"/>
        <c:auto val="1"/>
        <c:lblAlgn val="ctr"/>
        <c:lblOffset val="100"/>
        <c:noMultiLvlLbl val="0"/>
      </c:catAx>
      <c:valAx>
        <c:axId val="143089952"/>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1406478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unemployment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0.0</c:formatCode>
                <c:ptCount val="4"/>
                <c:pt idx="0">
                  <c:v>18.850000000000001</c:v>
                </c:pt>
                <c:pt idx="1">
                  <c:v>20.32</c:v>
                </c:pt>
                <c:pt idx="2">
                  <c:v>11.21</c:v>
                </c:pt>
                <c:pt idx="3">
                  <c:v>11.33</c:v>
                </c:pt>
              </c:numCache>
            </c:numRef>
          </c:val>
          <c:extLst>
            <c:ext xmlns:c16="http://schemas.microsoft.com/office/drawing/2014/chart" uri="{C3380CC4-5D6E-409C-BE32-E72D297353CC}">
              <c16:uniqueId val="{00000000-1DC0-478C-B7D6-1E7F851314C7}"/>
            </c:ext>
          </c:extLst>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0.0</c:formatCode>
                <c:ptCount val="4"/>
                <c:pt idx="0">
                  <c:v>22.24</c:v>
                </c:pt>
                <c:pt idx="1">
                  <c:v>28.88</c:v>
                </c:pt>
                <c:pt idx="2">
                  <c:v>11.81</c:v>
                </c:pt>
                <c:pt idx="3">
                  <c:v>14.04</c:v>
                </c:pt>
              </c:numCache>
            </c:numRef>
          </c:val>
          <c:extLst>
            <c:ext xmlns:c16="http://schemas.microsoft.com/office/drawing/2014/chart" uri="{C3380CC4-5D6E-409C-BE32-E72D297353CC}">
              <c16:uniqueId val="{00000001-1DC0-478C-B7D6-1E7F851314C7}"/>
            </c:ext>
          </c:extLst>
        </c:ser>
        <c:dLbls>
          <c:showLegendKey val="0"/>
          <c:showVal val="0"/>
          <c:showCatName val="0"/>
          <c:showSerName val="0"/>
          <c:showPercent val="0"/>
          <c:showBubbleSize val="0"/>
        </c:dLbls>
        <c:gapWidth val="150"/>
        <c:axId val="143091128"/>
        <c:axId val="143091520"/>
      </c:barChart>
      <c:catAx>
        <c:axId val="143091128"/>
        <c:scaling>
          <c:orientation val="minMax"/>
        </c:scaling>
        <c:delete val="0"/>
        <c:axPos val="b"/>
        <c:numFmt formatCode="General" sourceLinked="1"/>
        <c:majorTickMark val="none"/>
        <c:minorTickMark val="none"/>
        <c:tickLblPos val="nextTo"/>
        <c:crossAx val="143091520"/>
        <c:crosses val="autoZero"/>
        <c:auto val="1"/>
        <c:lblAlgn val="ctr"/>
        <c:lblOffset val="100"/>
        <c:noMultiLvlLbl val="0"/>
      </c:catAx>
      <c:valAx>
        <c:axId val="14309152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30911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Unemployment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32.687962999999996</c:v>
                </c:pt>
                <c:pt idx="1">
                  <c:v>20.359805999999999</c:v>
                </c:pt>
                <c:pt idx="2">
                  <c:v>18.487116</c:v>
                </c:pt>
                <c:pt idx="3">
                  <c:v>17.422888</c:v>
                </c:pt>
                <c:pt idx="4">
                  <c:v>21.415215</c:v>
                </c:pt>
              </c:numCache>
            </c:numRef>
          </c:val>
          <c:smooth val="0"/>
          <c:extLst>
            <c:ext xmlns:c16="http://schemas.microsoft.com/office/drawing/2014/chart" uri="{C3380CC4-5D6E-409C-BE32-E72D297353CC}">
              <c16:uniqueId val="{00000000-33D6-4997-B2C8-B7409197284C}"/>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24.095903</c:v>
                </c:pt>
                <c:pt idx="1">
                  <c:v>13.235832</c:v>
                </c:pt>
                <c:pt idx="2">
                  <c:v>9.2554619999999996</c:v>
                </c:pt>
                <c:pt idx="3">
                  <c:v>8.8413529999999998</c:v>
                </c:pt>
                <c:pt idx="4">
                  <c:v>10.287749</c:v>
                </c:pt>
              </c:numCache>
            </c:numRef>
          </c:val>
          <c:smooth val="0"/>
          <c:extLst>
            <c:ext xmlns:c16="http://schemas.microsoft.com/office/drawing/2014/chart" uri="{C3380CC4-5D6E-409C-BE32-E72D297353CC}">
              <c16:uniqueId val="{00000001-33D6-4997-B2C8-B7409197284C}"/>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42.847805999999999</c:v>
                </c:pt>
                <c:pt idx="1">
                  <c:v>17.757686</c:v>
                </c:pt>
                <c:pt idx="2">
                  <c:v>24.943678999999999</c:v>
                </c:pt>
                <c:pt idx="3">
                  <c:v>27.071446999999999</c:v>
                </c:pt>
                <c:pt idx="4">
                  <c:v>25.054857000000002</c:v>
                </c:pt>
              </c:numCache>
            </c:numRef>
          </c:val>
          <c:smooth val="0"/>
          <c:extLst>
            <c:ext xmlns:c16="http://schemas.microsoft.com/office/drawing/2014/chart" uri="{C3380CC4-5D6E-409C-BE32-E72D297353CC}">
              <c16:uniqueId val="{00000002-33D6-4997-B2C8-B7409197284C}"/>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32.457583</c:v>
                </c:pt>
                <c:pt idx="1">
                  <c:v>14.311916999999999</c:v>
                </c:pt>
                <c:pt idx="2">
                  <c:v>9.4140160000000002</c:v>
                </c:pt>
                <c:pt idx="3">
                  <c:v>10.266724</c:v>
                </c:pt>
                <c:pt idx="4">
                  <c:v>14.196115000000001</c:v>
                </c:pt>
              </c:numCache>
            </c:numRef>
          </c:val>
          <c:smooth val="0"/>
          <c:extLst>
            <c:ext xmlns:c16="http://schemas.microsoft.com/office/drawing/2014/chart" uri="{C3380CC4-5D6E-409C-BE32-E72D297353CC}">
              <c16:uniqueId val="{00000003-33D6-4997-B2C8-B7409197284C}"/>
            </c:ext>
          </c:extLst>
        </c:ser>
        <c:dLbls>
          <c:showLegendKey val="0"/>
          <c:showVal val="0"/>
          <c:showCatName val="0"/>
          <c:showSerName val="0"/>
          <c:showPercent val="0"/>
          <c:showBubbleSize val="0"/>
        </c:dLbls>
        <c:marker val="1"/>
        <c:smooth val="0"/>
        <c:axId val="143093088"/>
        <c:axId val="143093480"/>
      </c:lineChart>
      <c:catAx>
        <c:axId val="143093088"/>
        <c:scaling>
          <c:orientation val="minMax"/>
        </c:scaling>
        <c:delete val="0"/>
        <c:axPos val="b"/>
        <c:numFmt formatCode="General" sourceLinked="1"/>
        <c:majorTickMark val="none"/>
        <c:minorTickMark val="none"/>
        <c:tickLblPos val="nextTo"/>
        <c:crossAx val="143093480"/>
        <c:crosses val="autoZero"/>
        <c:auto val="1"/>
        <c:lblAlgn val="ctr"/>
        <c:lblOffset val="100"/>
        <c:noMultiLvlLbl val="0"/>
      </c:catAx>
      <c:valAx>
        <c:axId val="14309348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309308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unemployment rates</a:t>
            </a:r>
          </a:p>
        </c:rich>
      </c:tx>
      <c:overlay val="0"/>
    </c:title>
    <c:autoTitleDeleted val="0"/>
    <c:plotArea>
      <c:layout/>
      <c:lineChart>
        <c:grouping val="standard"/>
        <c:varyColors val="0"/>
        <c:ser>
          <c:idx val="0"/>
          <c:order val="0"/>
          <c:tx>
            <c:strRef>
              <c:f>Sheet1!$B$1</c:f>
              <c:strCache>
                <c:ptCount val="1"/>
                <c:pt idx="0">
                  <c:v>Disabled women</c:v>
                </c:pt>
              </c:strCache>
            </c:strRef>
          </c:tx>
          <c:trendline>
            <c:trendlineType val="linear"/>
            <c:dispRSqr val="0"/>
            <c:dispEq val="0"/>
          </c:trendline>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20.6</c:v>
                </c:pt>
                <c:pt idx="1">
                  <c:v>19</c:v>
                </c:pt>
                <c:pt idx="2">
                  <c:v>17.3</c:v>
                </c:pt>
                <c:pt idx="3">
                  <c:v>23.8</c:v>
                </c:pt>
                <c:pt idx="4">
                  <c:v>27</c:v>
                </c:pt>
                <c:pt idx="5">
                  <c:v>25.4</c:v>
                </c:pt>
                <c:pt idx="6" formatCode="0.0">
                  <c:v>22.24</c:v>
                </c:pt>
              </c:numCache>
            </c:numRef>
          </c:val>
          <c:smooth val="0"/>
          <c:extLst>
            <c:ext xmlns:c16="http://schemas.microsoft.com/office/drawing/2014/chart" uri="{C3380CC4-5D6E-409C-BE32-E72D297353CC}">
              <c16:uniqueId val="{00000001-D543-4D73-979A-5A2E8C431407}"/>
            </c:ext>
          </c:extLst>
        </c:ser>
        <c:ser>
          <c:idx val="1"/>
          <c:order val="1"/>
          <c:tx>
            <c:strRef>
              <c:f>Sheet1!$C$1</c:f>
              <c:strCache>
                <c:ptCount val="1"/>
                <c:pt idx="0">
                  <c:v>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19.5</c:v>
                </c:pt>
                <c:pt idx="1">
                  <c:v>20.7</c:v>
                </c:pt>
                <c:pt idx="2">
                  <c:v>22.1</c:v>
                </c:pt>
                <c:pt idx="3">
                  <c:v>24.7</c:v>
                </c:pt>
                <c:pt idx="4">
                  <c:v>25.1</c:v>
                </c:pt>
                <c:pt idx="5">
                  <c:v>28.9</c:v>
                </c:pt>
                <c:pt idx="6" formatCode="0.0">
                  <c:v>28.88</c:v>
                </c:pt>
              </c:numCache>
            </c:numRef>
          </c:val>
          <c:smooth val="0"/>
          <c:extLst>
            <c:ext xmlns:c16="http://schemas.microsoft.com/office/drawing/2014/chart" uri="{C3380CC4-5D6E-409C-BE32-E72D297353CC}">
              <c16:uniqueId val="{00000002-D543-4D73-979A-5A2E8C431407}"/>
            </c:ext>
          </c:extLst>
        </c:ser>
        <c:ser>
          <c:idx val="2"/>
          <c:order val="2"/>
          <c:tx>
            <c:strRef>
              <c:f>Sheet1!$D$1</c:f>
              <c:strCache>
                <c:ptCount val="1"/>
                <c:pt idx="0">
                  <c:v>Non-disabled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10</c:v>
                </c:pt>
                <c:pt idx="1">
                  <c:v>9.8000000000000007</c:v>
                </c:pt>
                <c:pt idx="2">
                  <c:v>11.9</c:v>
                </c:pt>
                <c:pt idx="3">
                  <c:v>12.9</c:v>
                </c:pt>
                <c:pt idx="4">
                  <c:v>13.2</c:v>
                </c:pt>
                <c:pt idx="5">
                  <c:v>13.2</c:v>
                </c:pt>
                <c:pt idx="6" formatCode="0.0">
                  <c:v>11.81</c:v>
                </c:pt>
              </c:numCache>
            </c:numRef>
          </c:val>
          <c:smooth val="0"/>
          <c:extLst>
            <c:ext xmlns:c16="http://schemas.microsoft.com/office/drawing/2014/chart" uri="{C3380CC4-5D6E-409C-BE32-E72D297353CC}">
              <c16:uniqueId val="{00000003-D543-4D73-979A-5A2E8C431407}"/>
            </c:ext>
          </c:extLst>
        </c:ser>
        <c:ser>
          <c:idx val="3"/>
          <c:order val="3"/>
          <c:tx>
            <c:strRef>
              <c:f>Sheet1!$E$1</c:f>
              <c:strCache>
                <c:ptCount val="1"/>
                <c:pt idx="0">
                  <c:v>Non-disabled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9.8000000000000007</c:v>
                </c:pt>
                <c:pt idx="1">
                  <c:v>9.6999999999999993</c:v>
                </c:pt>
                <c:pt idx="2">
                  <c:v>13.1</c:v>
                </c:pt>
                <c:pt idx="3">
                  <c:v>14.5</c:v>
                </c:pt>
                <c:pt idx="4">
                  <c:v>14.2</c:v>
                </c:pt>
                <c:pt idx="5">
                  <c:v>14.2</c:v>
                </c:pt>
                <c:pt idx="6" formatCode="0.0">
                  <c:v>14.04</c:v>
                </c:pt>
              </c:numCache>
            </c:numRef>
          </c:val>
          <c:smooth val="0"/>
          <c:extLst>
            <c:ext xmlns:c16="http://schemas.microsoft.com/office/drawing/2014/chart" uri="{C3380CC4-5D6E-409C-BE32-E72D297353CC}">
              <c16:uniqueId val="{00000004-D543-4D73-979A-5A2E8C431407}"/>
            </c:ext>
          </c:extLst>
        </c:ser>
        <c:ser>
          <c:idx val="4"/>
          <c:order val="4"/>
          <c:tx>
            <c:strRef>
              <c:f>Sheet1!$F$1</c:f>
              <c:strCache>
                <c:ptCount val="1"/>
                <c:pt idx="0">
                  <c:v>EU average (all)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Sheet1!$F$2:$F$8</c:f>
              <c:numCache>
                <c:formatCode>General</c:formatCode>
                <c:ptCount val="7"/>
                <c:pt idx="0">
                  <c:v>8.4</c:v>
                </c:pt>
                <c:pt idx="1">
                  <c:v>10.199999999999999</c:v>
                </c:pt>
                <c:pt idx="2">
                  <c:v>10.9</c:v>
                </c:pt>
                <c:pt idx="3">
                  <c:v>11.3</c:v>
                </c:pt>
                <c:pt idx="4">
                  <c:v>12.2</c:v>
                </c:pt>
                <c:pt idx="5">
                  <c:v>12.9</c:v>
                </c:pt>
                <c:pt idx="6" formatCode="0.0">
                  <c:v>12.6</c:v>
                </c:pt>
              </c:numCache>
            </c:numRef>
          </c:val>
          <c:smooth val="0"/>
          <c:extLst>
            <c:ext xmlns:c16="http://schemas.microsoft.com/office/drawing/2014/chart" uri="{C3380CC4-5D6E-409C-BE32-E72D297353CC}">
              <c16:uniqueId val="{00000005-D543-4D73-979A-5A2E8C431407}"/>
            </c:ext>
          </c:extLst>
        </c:ser>
        <c:dLbls>
          <c:showLegendKey val="0"/>
          <c:showVal val="0"/>
          <c:showCatName val="0"/>
          <c:showSerName val="0"/>
          <c:showPercent val="0"/>
          <c:showBubbleSize val="0"/>
        </c:dLbls>
        <c:marker val="1"/>
        <c:smooth val="0"/>
        <c:axId val="143266656"/>
        <c:axId val="143267048"/>
      </c:lineChart>
      <c:catAx>
        <c:axId val="143266656"/>
        <c:scaling>
          <c:orientation val="minMax"/>
        </c:scaling>
        <c:delete val="0"/>
        <c:axPos val="b"/>
        <c:numFmt formatCode="General" sourceLinked="1"/>
        <c:majorTickMark val="none"/>
        <c:minorTickMark val="none"/>
        <c:tickLblPos val="nextTo"/>
        <c:crossAx val="143267048"/>
        <c:crosses val="autoZero"/>
        <c:auto val="1"/>
        <c:lblAlgn val="ctr"/>
        <c:lblOffset val="100"/>
        <c:noMultiLvlLbl val="0"/>
      </c:catAx>
      <c:valAx>
        <c:axId val="143267048"/>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1432666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economic activity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0.0</c:formatCode>
                <c:ptCount val="4"/>
                <c:pt idx="0">
                  <c:v>56.28</c:v>
                </c:pt>
                <c:pt idx="1">
                  <c:v>65.66</c:v>
                </c:pt>
                <c:pt idx="2">
                  <c:v>75.08</c:v>
                </c:pt>
                <c:pt idx="3">
                  <c:v>88.35</c:v>
                </c:pt>
              </c:numCache>
            </c:numRef>
          </c:val>
          <c:extLst>
            <c:ext xmlns:c16="http://schemas.microsoft.com/office/drawing/2014/chart" uri="{C3380CC4-5D6E-409C-BE32-E72D297353CC}">
              <c16:uniqueId val="{00000000-025C-4306-8DCB-92A9E0813802}"/>
            </c:ext>
          </c:extLst>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0.0</c:formatCode>
                <c:ptCount val="4"/>
                <c:pt idx="0">
                  <c:v>42.44</c:v>
                </c:pt>
                <c:pt idx="1">
                  <c:v>49.88</c:v>
                </c:pt>
                <c:pt idx="2">
                  <c:v>69.959999999999994</c:v>
                </c:pt>
                <c:pt idx="3">
                  <c:v>84.77</c:v>
                </c:pt>
              </c:numCache>
            </c:numRef>
          </c:val>
          <c:extLst>
            <c:ext xmlns:c16="http://schemas.microsoft.com/office/drawing/2014/chart" uri="{C3380CC4-5D6E-409C-BE32-E72D297353CC}">
              <c16:uniqueId val="{00000001-025C-4306-8DCB-92A9E0813802}"/>
            </c:ext>
          </c:extLst>
        </c:ser>
        <c:dLbls>
          <c:showLegendKey val="0"/>
          <c:showVal val="0"/>
          <c:showCatName val="0"/>
          <c:showSerName val="0"/>
          <c:showPercent val="0"/>
          <c:showBubbleSize val="0"/>
        </c:dLbls>
        <c:gapWidth val="150"/>
        <c:axId val="143092696"/>
        <c:axId val="143269400"/>
      </c:barChart>
      <c:catAx>
        <c:axId val="143092696"/>
        <c:scaling>
          <c:orientation val="minMax"/>
        </c:scaling>
        <c:delete val="0"/>
        <c:axPos val="b"/>
        <c:numFmt formatCode="General" sourceLinked="1"/>
        <c:majorTickMark val="none"/>
        <c:minorTickMark val="none"/>
        <c:tickLblPos val="nextTo"/>
        <c:crossAx val="143269400"/>
        <c:crosses val="autoZero"/>
        <c:auto val="1"/>
        <c:lblAlgn val="ctr"/>
        <c:lblOffset val="100"/>
        <c:noMultiLvlLbl val="0"/>
      </c:catAx>
      <c:valAx>
        <c:axId val="1432694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30926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Activity rates by age group</a:t>
            </a:r>
          </a:p>
        </c:rich>
      </c:tx>
      <c:layout>
        <c:manualLayout>
          <c:xMode val="edge"/>
          <c:yMode val="edge"/>
          <c:x val="0.23232505421773497"/>
          <c:y val="1.9755497007424284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33.915787999999999</c:v>
                </c:pt>
                <c:pt idx="1">
                  <c:v>72.863039999999998</c:v>
                </c:pt>
                <c:pt idx="2">
                  <c:v>75.057337000000004</c:v>
                </c:pt>
                <c:pt idx="3">
                  <c:v>71.049019000000001</c:v>
                </c:pt>
                <c:pt idx="4">
                  <c:v>43.876176000000001</c:v>
                </c:pt>
              </c:numCache>
            </c:numRef>
          </c:val>
          <c:smooth val="0"/>
          <c:extLst>
            <c:ext xmlns:c16="http://schemas.microsoft.com/office/drawing/2014/chart" uri="{C3380CC4-5D6E-409C-BE32-E72D297353CC}">
              <c16:uniqueId val="{00000000-1156-4D17-A84D-5C37F74E80B9}"/>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38.869979999999998</c:v>
                </c:pt>
                <c:pt idx="1">
                  <c:v>86.137695999999991</c:v>
                </c:pt>
                <c:pt idx="2">
                  <c:v>91.558593999999999</c:v>
                </c:pt>
                <c:pt idx="3">
                  <c:v>91.378046999999995</c:v>
                </c:pt>
                <c:pt idx="4">
                  <c:v>65.397775999999993</c:v>
                </c:pt>
              </c:numCache>
            </c:numRef>
          </c:val>
          <c:smooth val="0"/>
          <c:extLst>
            <c:ext xmlns:c16="http://schemas.microsoft.com/office/drawing/2014/chart" uri="{C3380CC4-5D6E-409C-BE32-E72D297353CC}">
              <c16:uniqueId val="{00000001-1156-4D17-A84D-5C37F74E80B9}"/>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24.838813999999999</c:v>
                </c:pt>
                <c:pt idx="1">
                  <c:v>62.018934999999999</c:v>
                </c:pt>
                <c:pt idx="2">
                  <c:v>72.730778000000001</c:v>
                </c:pt>
                <c:pt idx="3">
                  <c:v>63.119038000000003</c:v>
                </c:pt>
                <c:pt idx="4">
                  <c:v>30.270575000000001</c:v>
                </c:pt>
              </c:numCache>
            </c:numRef>
          </c:val>
          <c:smooth val="0"/>
          <c:extLst>
            <c:ext xmlns:c16="http://schemas.microsoft.com/office/drawing/2014/chart" uri="{C3380CC4-5D6E-409C-BE32-E72D297353CC}">
              <c16:uniqueId val="{00000002-1156-4D17-A84D-5C37F74E80B9}"/>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32.113993999999998</c:v>
                </c:pt>
                <c:pt idx="1">
                  <c:v>80.887338999999997</c:v>
                </c:pt>
                <c:pt idx="2">
                  <c:v>90.347759000000011</c:v>
                </c:pt>
                <c:pt idx="3">
                  <c:v>95.533391999999992</c:v>
                </c:pt>
                <c:pt idx="4">
                  <c:v>60.792137999999994</c:v>
                </c:pt>
              </c:numCache>
            </c:numRef>
          </c:val>
          <c:smooth val="0"/>
          <c:extLst>
            <c:ext xmlns:c16="http://schemas.microsoft.com/office/drawing/2014/chart" uri="{C3380CC4-5D6E-409C-BE32-E72D297353CC}">
              <c16:uniqueId val="{00000003-1156-4D17-A84D-5C37F74E80B9}"/>
            </c:ext>
          </c:extLst>
        </c:ser>
        <c:dLbls>
          <c:showLegendKey val="0"/>
          <c:showVal val="0"/>
          <c:showCatName val="0"/>
          <c:showSerName val="0"/>
          <c:showPercent val="0"/>
          <c:showBubbleSize val="0"/>
        </c:dLbls>
        <c:marker val="1"/>
        <c:smooth val="0"/>
        <c:axId val="143475208"/>
        <c:axId val="143475600"/>
      </c:lineChart>
      <c:catAx>
        <c:axId val="143475208"/>
        <c:scaling>
          <c:orientation val="minMax"/>
        </c:scaling>
        <c:delete val="0"/>
        <c:axPos val="b"/>
        <c:numFmt formatCode="General" sourceLinked="1"/>
        <c:majorTickMark val="none"/>
        <c:minorTickMark val="none"/>
        <c:tickLblPos val="nextTo"/>
        <c:crossAx val="143475600"/>
        <c:crosses val="autoZero"/>
        <c:auto val="1"/>
        <c:lblAlgn val="ctr"/>
        <c:lblOffset val="100"/>
        <c:noMultiLvlLbl val="0"/>
      </c:catAx>
      <c:valAx>
        <c:axId val="1434756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34752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7992-C7E5-4BA6-9428-D36BE79D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7673</Words>
  <Characters>42205</Characters>
  <Application>Microsoft Office Word</Application>
  <DocSecurity>0</DocSecurity>
  <Lines>351</Lines>
  <Paragraphs>99</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Company>University of Leeds</Company>
  <LinksUpToDate>false</LinksUpToDate>
  <CharactersWithSpaces>49779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Priestley</dc:creator>
  <cp:lastModifiedBy>Rebecca van Midden</cp:lastModifiedBy>
  <cp:revision>3</cp:revision>
  <cp:lastPrinted>2015-09-17T08:54:00Z</cp:lastPrinted>
  <dcterms:created xsi:type="dcterms:W3CDTF">2017-07-10T15:12:00Z</dcterms:created>
  <dcterms:modified xsi:type="dcterms:W3CDTF">2017-07-10T15:12:00Z</dcterms:modified>
</cp:coreProperties>
</file>